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BB63" w14:textId="77777777" w:rsidR="00627A94" w:rsidRDefault="00134BB2">
      <w:pPr>
        <w:pStyle w:val="BodyText"/>
        <w:spacing w:before="409"/>
        <w:ind w:left="0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0" distR="0" simplePos="0" relativeHeight="15728640" behindDoc="0" locked="0" layoutInCell="1" allowOverlap="1" wp14:anchorId="3192F374" wp14:editId="6D928453">
            <wp:simplePos x="0" y="0"/>
            <wp:positionH relativeFrom="page">
              <wp:posOffset>5786472</wp:posOffset>
            </wp:positionH>
            <wp:positionV relativeFrom="page">
              <wp:posOffset>278872</wp:posOffset>
            </wp:positionV>
            <wp:extent cx="1371720" cy="7086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20" cy="7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2931D" w14:textId="77777777" w:rsidR="00627A94" w:rsidRDefault="00134BB2">
      <w:pPr>
        <w:pStyle w:val="Title"/>
        <w:rPr>
          <w:u w:val="none"/>
        </w:rPr>
      </w:pPr>
      <w:r>
        <w:rPr>
          <w:spacing w:val="-2"/>
          <w:w w:val="115"/>
        </w:rPr>
        <w:t>Fact</w:t>
      </w:r>
      <w:r>
        <w:rPr>
          <w:spacing w:val="-22"/>
          <w:w w:val="115"/>
        </w:rPr>
        <w:t xml:space="preserve"> </w:t>
      </w:r>
      <w:r>
        <w:rPr>
          <w:spacing w:val="-2"/>
          <w:w w:val="115"/>
        </w:rPr>
        <w:t>Sheet</w:t>
      </w:r>
    </w:p>
    <w:p w14:paraId="3572AAAF" w14:textId="77777777" w:rsidR="00627A94" w:rsidRDefault="00134BB2">
      <w:pPr>
        <w:pStyle w:val="Heading1"/>
        <w:spacing w:before="359"/>
      </w:pPr>
      <w:r>
        <w:rPr>
          <w:w w:val="105"/>
        </w:rPr>
        <w:t>Extending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lease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your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flat</w:t>
      </w:r>
    </w:p>
    <w:p w14:paraId="0B0ACBAD" w14:textId="77777777" w:rsidR="00627A94" w:rsidRDefault="00134BB2">
      <w:pPr>
        <w:pStyle w:val="BodyText"/>
        <w:spacing w:before="379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Leasehold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Freehold</w:t>
      </w:r>
      <w:r>
        <w:rPr>
          <w:spacing w:val="-4"/>
          <w:w w:val="105"/>
        </w:rPr>
        <w:t xml:space="preserve"> </w:t>
      </w:r>
      <w:r>
        <w:rPr>
          <w:w w:val="105"/>
        </w:rPr>
        <w:t>Reform</w:t>
      </w:r>
      <w:r>
        <w:rPr>
          <w:spacing w:val="-7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became</w:t>
      </w:r>
      <w:r>
        <w:rPr>
          <w:spacing w:val="-6"/>
          <w:w w:val="105"/>
        </w:rPr>
        <w:t xml:space="preserve"> </w:t>
      </w:r>
      <w:r>
        <w:rPr>
          <w:w w:val="105"/>
        </w:rPr>
        <w:t>law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24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2024.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Secondary</w:t>
      </w:r>
    </w:p>
    <w:p w14:paraId="383465FE" w14:textId="22D543A9" w:rsidR="00627A94" w:rsidRDefault="00134BB2">
      <w:pPr>
        <w:pStyle w:val="BodyText"/>
        <w:ind w:right="147"/>
      </w:pPr>
      <w:r>
        <w:rPr>
          <w:w w:val="105"/>
        </w:rPr>
        <w:t>legislation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needed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bring</w:t>
      </w:r>
      <w:r>
        <w:rPr>
          <w:spacing w:val="-6"/>
          <w:w w:val="105"/>
        </w:rPr>
        <w:t xml:space="preserve"> </w:t>
      </w:r>
      <w:r>
        <w:rPr>
          <w:w w:val="105"/>
        </w:rPr>
        <w:t>key</w:t>
      </w:r>
      <w:r>
        <w:rPr>
          <w:spacing w:val="-9"/>
          <w:w w:val="105"/>
        </w:rPr>
        <w:t xml:space="preserve"> </w:t>
      </w:r>
      <w:r>
        <w:rPr>
          <w:w w:val="105"/>
        </w:rPr>
        <w:t>parts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w w:val="105"/>
        </w:rPr>
        <w:t>force,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yet known.</w:t>
      </w:r>
      <w:r>
        <w:rPr>
          <w:spacing w:val="5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-2"/>
          <w:w w:val="105"/>
        </w:rPr>
        <w:t xml:space="preserve"> </w:t>
      </w:r>
      <w:r>
        <w:rPr>
          <w:w w:val="105"/>
        </w:rPr>
        <w:t>includes</w:t>
      </w:r>
      <w:r>
        <w:rPr>
          <w:spacing w:val="1"/>
          <w:w w:val="105"/>
        </w:rPr>
        <w:t xml:space="preserve"> </w:t>
      </w:r>
      <w:r>
        <w:rPr>
          <w:w w:val="105"/>
        </w:rPr>
        <w:t>significant changes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area of purchasing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  <w:w w:val="105"/>
        </w:rPr>
        <w:t>residential</w:t>
      </w:r>
    </w:p>
    <w:p w14:paraId="4D399950" w14:textId="77777777" w:rsidR="00627A94" w:rsidRDefault="00134BB2">
      <w:pPr>
        <w:ind w:left="23"/>
        <w:rPr>
          <w:sz w:val="24"/>
        </w:rPr>
      </w:pPr>
      <w:r>
        <w:rPr>
          <w:w w:val="105"/>
          <w:sz w:val="23"/>
        </w:rPr>
        <w:t>freehold or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extending</w:t>
      </w:r>
      <w:proofErr w:type="gramEnd"/>
      <w:r>
        <w:rPr>
          <w:w w:val="105"/>
          <w:sz w:val="23"/>
        </w:rPr>
        <w:t xml:space="preserve"> the lease and we strongly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suggest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you take independent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legal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 surveying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advice</w:t>
      </w:r>
      <w:r>
        <w:rPr>
          <w:spacing w:val="-1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in</w:t>
      </w:r>
      <w:proofErr w:type="gramEnd"/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matter.</w:t>
      </w:r>
      <w:r>
        <w:rPr>
          <w:spacing w:val="36"/>
          <w:w w:val="105"/>
          <w:sz w:val="23"/>
        </w:rPr>
        <w:t xml:space="preserve"> </w:t>
      </w:r>
      <w:hyperlink r:id="rId8">
        <w:r>
          <w:rPr>
            <w:color w:val="467885"/>
            <w:w w:val="105"/>
            <w:sz w:val="23"/>
            <w:u w:val="single" w:color="467885"/>
          </w:rPr>
          <w:t>Further</w:t>
        </w:r>
        <w:r>
          <w:rPr>
            <w:color w:val="467885"/>
            <w:spacing w:val="-11"/>
            <w:w w:val="105"/>
            <w:sz w:val="23"/>
            <w:u w:val="single" w:color="467885"/>
          </w:rPr>
          <w:t xml:space="preserve"> </w:t>
        </w:r>
        <w:r>
          <w:rPr>
            <w:color w:val="467885"/>
            <w:w w:val="105"/>
            <w:sz w:val="23"/>
            <w:u w:val="single" w:color="467885"/>
          </w:rPr>
          <w:t>information</w:t>
        </w:r>
        <w:r>
          <w:rPr>
            <w:color w:val="467885"/>
            <w:spacing w:val="-8"/>
            <w:w w:val="105"/>
            <w:sz w:val="23"/>
            <w:u w:val="single" w:color="467885"/>
          </w:rPr>
          <w:t xml:space="preserve"> </w:t>
        </w:r>
        <w:r>
          <w:rPr>
            <w:color w:val="467885"/>
            <w:w w:val="105"/>
            <w:sz w:val="23"/>
            <w:u w:val="single" w:color="467885"/>
          </w:rPr>
          <w:t>can</w:t>
        </w:r>
        <w:r>
          <w:rPr>
            <w:color w:val="467885"/>
            <w:spacing w:val="-11"/>
            <w:w w:val="105"/>
            <w:sz w:val="23"/>
            <w:u w:val="single" w:color="467885"/>
          </w:rPr>
          <w:t xml:space="preserve"> </w:t>
        </w:r>
        <w:r>
          <w:rPr>
            <w:color w:val="467885"/>
            <w:w w:val="105"/>
            <w:sz w:val="23"/>
            <w:u w:val="single" w:color="467885"/>
          </w:rPr>
          <w:t>be</w:t>
        </w:r>
        <w:r>
          <w:rPr>
            <w:color w:val="467885"/>
            <w:spacing w:val="-10"/>
            <w:w w:val="105"/>
            <w:sz w:val="23"/>
            <w:u w:val="single" w:color="467885"/>
          </w:rPr>
          <w:t xml:space="preserve"> </w:t>
        </w:r>
        <w:r>
          <w:rPr>
            <w:color w:val="467885"/>
            <w:w w:val="105"/>
            <w:sz w:val="23"/>
            <w:u w:val="single" w:color="467885"/>
          </w:rPr>
          <w:t>found</w:t>
        </w:r>
        <w:r>
          <w:rPr>
            <w:color w:val="467885"/>
            <w:spacing w:val="-10"/>
            <w:w w:val="105"/>
            <w:sz w:val="23"/>
            <w:u w:val="single" w:color="467885"/>
          </w:rPr>
          <w:t xml:space="preserve"> </w:t>
        </w:r>
        <w:r>
          <w:rPr>
            <w:color w:val="467885"/>
            <w:w w:val="105"/>
            <w:sz w:val="23"/>
            <w:u w:val="single" w:color="467885"/>
          </w:rPr>
          <w:t>here</w:t>
        </w:r>
      </w:hyperlink>
      <w:r>
        <w:rPr>
          <w:w w:val="105"/>
          <w:sz w:val="23"/>
        </w:rPr>
        <w:t>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government issued an updated statement and press release on 21 November 2024 </w:t>
      </w:r>
      <w:hyperlink r:id="rId9">
        <w:r>
          <w:rPr>
            <w:color w:val="467885"/>
            <w:w w:val="105"/>
            <w:sz w:val="24"/>
            <w:u w:val="single" w:color="467885"/>
          </w:rPr>
          <w:t>which can be</w:t>
        </w:r>
      </w:hyperlink>
      <w:r>
        <w:rPr>
          <w:color w:val="467885"/>
          <w:w w:val="105"/>
          <w:sz w:val="24"/>
        </w:rPr>
        <w:t xml:space="preserve"> </w:t>
      </w:r>
      <w:hyperlink r:id="rId10">
        <w:r>
          <w:rPr>
            <w:color w:val="467885"/>
            <w:w w:val="105"/>
            <w:sz w:val="24"/>
            <w:u w:val="single" w:color="467885"/>
          </w:rPr>
          <w:t>found</w:t>
        </w:r>
        <w:r>
          <w:rPr>
            <w:color w:val="467885"/>
            <w:spacing w:val="-3"/>
            <w:w w:val="105"/>
            <w:sz w:val="24"/>
            <w:u w:val="single" w:color="467885"/>
          </w:rPr>
          <w:t xml:space="preserve"> </w:t>
        </w:r>
        <w:r>
          <w:rPr>
            <w:color w:val="467885"/>
            <w:w w:val="105"/>
            <w:sz w:val="24"/>
            <w:u w:val="single" w:color="467885"/>
          </w:rPr>
          <w:t>here.</w:t>
        </w:r>
      </w:hyperlink>
    </w:p>
    <w:p w14:paraId="35BB7C50" w14:textId="77777777" w:rsidR="00627A94" w:rsidRDefault="00627A94">
      <w:pPr>
        <w:pStyle w:val="BodyText"/>
        <w:spacing w:before="186"/>
        <w:ind w:left="0"/>
        <w:rPr>
          <w:sz w:val="32"/>
        </w:rPr>
      </w:pPr>
    </w:p>
    <w:p w14:paraId="749CD244" w14:textId="77777777" w:rsidR="00627A94" w:rsidRDefault="00134BB2">
      <w:pPr>
        <w:pStyle w:val="Heading1"/>
        <w:spacing w:before="0"/>
      </w:pPr>
      <w:r>
        <w:rPr>
          <w:w w:val="105"/>
        </w:rPr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find</w:t>
      </w:r>
      <w:r>
        <w:rPr>
          <w:spacing w:val="-15"/>
          <w:w w:val="105"/>
        </w:rPr>
        <w:t xml:space="preserve"> </w:t>
      </w:r>
      <w:r>
        <w:rPr>
          <w:w w:val="105"/>
        </w:rPr>
        <w:t>out</w:t>
      </w:r>
      <w:r>
        <w:rPr>
          <w:spacing w:val="-15"/>
          <w:w w:val="105"/>
        </w:rPr>
        <w:t xml:space="preserve"> </w:t>
      </w:r>
      <w:r>
        <w:rPr>
          <w:w w:val="105"/>
        </w:rPr>
        <w:t>about</w:t>
      </w:r>
      <w:r>
        <w:rPr>
          <w:spacing w:val="-15"/>
          <w:w w:val="105"/>
        </w:rPr>
        <w:t xml:space="preserve"> </w:t>
      </w:r>
      <w:r>
        <w:rPr>
          <w:w w:val="105"/>
        </w:rPr>
        <w:t>my</w:t>
      </w:r>
      <w:r>
        <w:rPr>
          <w:spacing w:val="-17"/>
          <w:w w:val="105"/>
        </w:rPr>
        <w:t xml:space="preserve"> </w:t>
      </w:r>
      <w:r>
        <w:rPr>
          <w:w w:val="105"/>
        </w:rPr>
        <w:t>present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lease?</w:t>
      </w:r>
    </w:p>
    <w:p w14:paraId="3F3B664D" w14:textId="77777777" w:rsidR="00627A94" w:rsidRDefault="00134BB2">
      <w:pPr>
        <w:pStyle w:val="BodyText"/>
        <w:spacing w:before="268"/>
      </w:pPr>
      <w:r>
        <w:rPr>
          <w:w w:val="105"/>
        </w:rPr>
        <w:t>When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first</w:t>
      </w:r>
      <w:r>
        <w:rPr>
          <w:spacing w:val="-13"/>
          <w:w w:val="105"/>
        </w:rPr>
        <w:t xml:space="preserve"> </w:t>
      </w:r>
      <w:r>
        <w:rPr>
          <w:w w:val="105"/>
        </w:rPr>
        <w:t>bought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flat,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solicitor</w:t>
      </w:r>
      <w:r>
        <w:rPr>
          <w:spacing w:val="-14"/>
          <w:w w:val="105"/>
        </w:rPr>
        <w:t xml:space="preserve"> </w:t>
      </w:r>
      <w:r>
        <w:rPr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informed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if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Heritage</w:t>
      </w:r>
    </w:p>
    <w:p w14:paraId="64D06B84" w14:textId="77777777" w:rsidR="00627A94" w:rsidRDefault="00134BB2">
      <w:pPr>
        <w:pStyle w:val="BodyText"/>
      </w:pPr>
      <w:r>
        <w:rPr>
          <w:w w:val="105"/>
        </w:rPr>
        <w:t>Foundation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direct</w:t>
      </w:r>
      <w:r>
        <w:rPr>
          <w:spacing w:val="-5"/>
          <w:w w:val="105"/>
        </w:rPr>
        <w:t xml:space="preserve"> </w:t>
      </w:r>
      <w:r>
        <w:rPr>
          <w:w w:val="105"/>
        </w:rPr>
        <w:t>Landlord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intermediate</w:t>
      </w:r>
      <w:r>
        <w:rPr>
          <w:spacing w:val="-6"/>
          <w:w w:val="105"/>
        </w:rPr>
        <w:t xml:space="preserve"> </w:t>
      </w:r>
      <w:r>
        <w:rPr>
          <w:w w:val="105"/>
        </w:rPr>
        <w:t>Landlord.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unsure, call our Property Team on 01462 530350. If you have a direct lease with us and require a</w:t>
      </w:r>
    </w:p>
    <w:p w14:paraId="2AB99519" w14:textId="28D5AEBC" w:rsidR="00627A94" w:rsidRDefault="00134BB2">
      <w:pPr>
        <w:pStyle w:val="BodyText"/>
        <w:ind w:right="147"/>
      </w:pPr>
      <w:r>
        <w:rPr>
          <w:w w:val="105"/>
        </w:rPr>
        <w:t>copy,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electronic</w:t>
      </w:r>
      <w:r>
        <w:rPr>
          <w:spacing w:val="-5"/>
          <w:w w:val="105"/>
        </w:rPr>
        <w:t xml:space="preserve"> </w:t>
      </w:r>
      <w:r>
        <w:rPr>
          <w:w w:val="105"/>
        </w:rPr>
        <w:t>copy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£</w:t>
      </w:r>
      <w:r w:rsidR="00D50597">
        <w:rPr>
          <w:w w:val="105"/>
        </w:rPr>
        <w:t>3</w:t>
      </w:r>
      <w:r>
        <w:rPr>
          <w:w w:val="105"/>
        </w:rPr>
        <w:t>5.00</w:t>
      </w:r>
      <w:r>
        <w:rPr>
          <w:spacing w:val="-6"/>
          <w:w w:val="105"/>
        </w:rPr>
        <w:t xml:space="preserve"> </w:t>
      </w:r>
      <w:r>
        <w:rPr>
          <w:w w:val="105"/>
        </w:rPr>
        <w:t>including</w:t>
      </w:r>
      <w:r>
        <w:rPr>
          <w:spacing w:val="-6"/>
          <w:w w:val="105"/>
        </w:rPr>
        <w:t xml:space="preserve"> </w:t>
      </w:r>
      <w:r>
        <w:rPr>
          <w:w w:val="105"/>
        </w:rPr>
        <w:t>VAT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hard</w:t>
      </w:r>
      <w:r>
        <w:rPr>
          <w:spacing w:val="-4"/>
          <w:w w:val="105"/>
        </w:rPr>
        <w:t xml:space="preserve"> </w:t>
      </w:r>
      <w:r>
        <w:rPr>
          <w:w w:val="105"/>
        </w:rPr>
        <w:t>copy for £</w:t>
      </w:r>
      <w:r w:rsidR="002501C3">
        <w:rPr>
          <w:w w:val="105"/>
        </w:rPr>
        <w:t>7</w:t>
      </w:r>
      <w:r>
        <w:rPr>
          <w:w w:val="105"/>
        </w:rPr>
        <w:t>0.00 including VAT.</w:t>
      </w:r>
    </w:p>
    <w:p w14:paraId="2C99BA5F" w14:textId="77777777" w:rsidR="00627A94" w:rsidRDefault="00627A94">
      <w:pPr>
        <w:pStyle w:val="BodyText"/>
        <w:spacing w:before="39"/>
        <w:ind w:left="0"/>
      </w:pPr>
    </w:p>
    <w:p w14:paraId="208FA3A2" w14:textId="77777777" w:rsidR="00627A94" w:rsidRDefault="00134BB2">
      <w:pPr>
        <w:pStyle w:val="Heading1"/>
        <w:spacing w:before="1"/>
      </w:pPr>
      <w:r>
        <w:t>Can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extend</w:t>
      </w:r>
      <w:r>
        <w:rPr>
          <w:spacing w:val="26"/>
        </w:rPr>
        <w:t xml:space="preserve"> </w:t>
      </w:r>
      <w:r>
        <w:t>my</w:t>
      </w:r>
      <w:r>
        <w:rPr>
          <w:spacing w:val="23"/>
        </w:rPr>
        <w:t xml:space="preserve"> </w:t>
      </w:r>
      <w:r>
        <w:rPr>
          <w:spacing w:val="-2"/>
        </w:rPr>
        <w:t>lease?</w:t>
      </w:r>
    </w:p>
    <w:p w14:paraId="41853E84" w14:textId="77777777" w:rsidR="00627A94" w:rsidRDefault="00134BB2">
      <w:pPr>
        <w:pStyle w:val="BodyText"/>
        <w:spacing w:before="246"/>
      </w:pPr>
      <w:r>
        <w:rPr>
          <w:w w:val="105"/>
        </w:rPr>
        <w:t>Once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know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details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lease,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give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right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extend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lease</w:t>
      </w:r>
      <w:r>
        <w:rPr>
          <w:spacing w:val="-6"/>
          <w:w w:val="105"/>
        </w:rPr>
        <w:t xml:space="preserve"> </w:t>
      </w:r>
      <w:r>
        <w:rPr>
          <w:w w:val="105"/>
        </w:rPr>
        <w:t>of your</w:t>
      </w:r>
      <w:r>
        <w:rPr>
          <w:spacing w:val="-1"/>
          <w:w w:val="105"/>
        </w:rPr>
        <w:t xml:space="preserve"> </w:t>
      </w:r>
      <w:r>
        <w:rPr>
          <w:w w:val="105"/>
        </w:rPr>
        <w:t>flat.</w:t>
      </w:r>
    </w:p>
    <w:p w14:paraId="2FBC1E6D" w14:textId="77777777" w:rsidR="00627A94" w:rsidRDefault="00627A94">
      <w:pPr>
        <w:pStyle w:val="BodyText"/>
        <w:spacing w:before="1"/>
        <w:ind w:left="0"/>
      </w:pPr>
    </w:p>
    <w:p w14:paraId="0903F5EE" w14:textId="77777777" w:rsidR="00627A94" w:rsidRDefault="00134BB2">
      <w:pPr>
        <w:pStyle w:val="BodyText"/>
        <w:ind w:right="400"/>
        <w:jc w:val="both"/>
      </w:pP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0"/>
          <w:w w:val="105"/>
        </w:rPr>
        <w:t xml:space="preserve"> </w:t>
      </w:r>
      <w:r>
        <w:rPr>
          <w:w w:val="105"/>
        </w:rPr>
        <w:t>advice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find</w:t>
      </w:r>
      <w:r>
        <w:rPr>
          <w:spacing w:val="-11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qualify</w:t>
      </w:r>
      <w:r>
        <w:rPr>
          <w:spacing w:val="-8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terms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 Leasehold</w:t>
      </w:r>
      <w:r>
        <w:rPr>
          <w:spacing w:val="-2"/>
          <w:w w:val="105"/>
        </w:rPr>
        <w:t xml:space="preserve"> </w:t>
      </w:r>
      <w:r>
        <w:rPr>
          <w:w w:val="105"/>
        </w:rPr>
        <w:t>Reform Housing</w:t>
      </w:r>
      <w:r>
        <w:rPr>
          <w:spacing w:val="-2"/>
          <w:w w:val="105"/>
        </w:rPr>
        <w:t xml:space="preserve"> </w:t>
      </w:r>
      <w:r>
        <w:rPr>
          <w:w w:val="105"/>
        </w:rPr>
        <w:t>&amp; Urban</w:t>
      </w:r>
      <w:r>
        <w:rPr>
          <w:spacing w:val="-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spacing w:val="-1"/>
          <w:w w:val="105"/>
        </w:rPr>
        <w:t xml:space="preserve"> </w:t>
      </w:r>
      <w:r>
        <w:rPr>
          <w:w w:val="105"/>
        </w:rPr>
        <w:t>1993.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organisations</w:t>
      </w:r>
      <w:proofErr w:type="spellEnd"/>
      <w:r>
        <w:rPr>
          <w:w w:val="105"/>
        </w:rPr>
        <w:t xml:space="preserve"> offer impartial free information: </w:t>
      </w:r>
      <w:hyperlink r:id="rId11">
        <w:r>
          <w:rPr>
            <w:color w:val="245A9B"/>
            <w:w w:val="105"/>
          </w:rPr>
          <w:t>www.lease-advice.org</w:t>
        </w:r>
      </w:hyperlink>
      <w:r>
        <w:rPr>
          <w:color w:val="245A9B"/>
          <w:w w:val="105"/>
        </w:rPr>
        <w:t xml:space="preserve"> </w:t>
      </w:r>
      <w:r>
        <w:rPr>
          <w:w w:val="105"/>
        </w:rPr>
        <w:t xml:space="preserve">and </w:t>
      </w:r>
      <w:hyperlink r:id="rId12">
        <w:r>
          <w:rPr>
            <w:color w:val="467885"/>
            <w:w w:val="105"/>
            <w:u w:val="single" w:color="467885"/>
          </w:rPr>
          <w:t>www.alep.org.uk</w:t>
        </w:r>
      </w:hyperlink>
    </w:p>
    <w:p w14:paraId="77FE7137" w14:textId="77777777" w:rsidR="00627A94" w:rsidRDefault="00627A94">
      <w:pPr>
        <w:pStyle w:val="BodyText"/>
        <w:ind w:left="0"/>
      </w:pPr>
    </w:p>
    <w:p w14:paraId="774A4F4D" w14:textId="77777777" w:rsidR="00627A94" w:rsidRDefault="00134BB2">
      <w:pPr>
        <w:pStyle w:val="BodyText"/>
        <w:jc w:val="both"/>
      </w:pP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solicitor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able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offer</w:t>
      </w:r>
      <w:r>
        <w:rPr>
          <w:spacing w:val="-7"/>
          <w:w w:val="105"/>
        </w:rPr>
        <w:t xml:space="preserve"> </w:t>
      </w:r>
      <w:r>
        <w:rPr>
          <w:w w:val="105"/>
        </w:rPr>
        <w:t>legal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advice.</w:t>
      </w:r>
    </w:p>
    <w:p w14:paraId="78D134C8" w14:textId="77777777" w:rsidR="00627A94" w:rsidRDefault="00134BB2">
      <w:pPr>
        <w:pStyle w:val="Heading1"/>
        <w:spacing w:before="262"/>
      </w:pPr>
      <w:r>
        <w:t>What</w:t>
      </w:r>
      <w:r>
        <w:rPr>
          <w:spacing w:val="34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cost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extend</w:t>
      </w:r>
      <w:r>
        <w:rPr>
          <w:spacing w:val="36"/>
        </w:rPr>
        <w:t xml:space="preserve"> </w:t>
      </w:r>
      <w:r>
        <w:t>my</w:t>
      </w:r>
      <w:r>
        <w:rPr>
          <w:spacing w:val="34"/>
        </w:rPr>
        <w:t xml:space="preserve"> </w:t>
      </w:r>
      <w:r>
        <w:rPr>
          <w:spacing w:val="-2"/>
        </w:rPr>
        <w:t>lease?</w:t>
      </w:r>
    </w:p>
    <w:p w14:paraId="730F5A65" w14:textId="45D27DE9" w:rsidR="00627A94" w:rsidRDefault="00134BB2" w:rsidP="00D94BBD">
      <w:pPr>
        <w:pStyle w:val="BodyText"/>
        <w:spacing w:before="410"/>
      </w:pP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seek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own</w:t>
      </w:r>
      <w:r>
        <w:rPr>
          <w:spacing w:val="-8"/>
          <w:w w:val="105"/>
        </w:rPr>
        <w:t xml:space="preserve"> </w:t>
      </w:r>
      <w:r>
        <w:rPr>
          <w:w w:val="105"/>
        </w:rPr>
        <w:t>valuation</w:t>
      </w:r>
      <w:r>
        <w:rPr>
          <w:spacing w:val="-6"/>
          <w:w w:val="105"/>
        </w:rPr>
        <w:t xml:space="preserve"> </w:t>
      </w:r>
      <w:r>
        <w:rPr>
          <w:w w:val="105"/>
        </w:rPr>
        <w:t>advice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likely</w:t>
      </w:r>
      <w:r>
        <w:rPr>
          <w:spacing w:val="-5"/>
          <w:w w:val="105"/>
        </w:rPr>
        <w:t xml:space="preserve"> </w:t>
      </w:r>
      <w:r>
        <w:rPr>
          <w:w w:val="105"/>
        </w:rPr>
        <w:t>cost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extending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lease. We are unable to recommend a valuation surveyor, however you may find the ALEP (Association of Leasehold Enfranchisement Practitioners) “find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practitioner</w:t>
      </w:r>
      <w:r>
        <w:rPr>
          <w:w w:val="105"/>
        </w:rPr>
        <w:t>’</w:t>
      </w:r>
      <w:r>
        <w:rPr>
          <w:spacing w:val="-11"/>
          <w:w w:val="105"/>
        </w:rPr>
        <w:t xml:space="preserve"> </w:t>
      </w:r>
      <w:r>
        <w:rPr>
          <w:w w:val="105"/>
        </w:rPr>
        <w:t>link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useful:</w:t>
      </w:r>
    </w:p>
    <w:p w14:paraId="2F0BC888" w14:textId="77777777" w:rsidR="00627A94" w:rsidRDefault="00627A94">
      <w:pPr>
        <w:pStyle w:val="BodyText"/>
        <w:ind w:left="0"/>
      </w:pPr>
    </w:p>
    <w:p w14:paraId="70D76E8B" w14:textId="2060A31E" w:rsidR="00627A94" w:rsidRDefault="00134BB2">
      <w:pPr>
        <w:pStyle w:val="BodyText"/>
        <w:sectPr w:rsidR="00627A94">
          <w:footerReference w:type="default" r:id="rId13"/>
          <w:type w:val="continuous"/>
          <w:pgSz w:w="11910" w:h="16840"/>
          <w:pgMar w:top="420" w:right="1417" w:bottom="1180" w:left="1417" w:header="0" w:footer="988" w:gutter="0"/>
          <w:pgNumType w:start="1"/>
          <w:cols w:space="720"/>
        </w:sectPr>
      </w:pPr>
      <w:hyperlink r:id="rId14" w:history="1">
        <w:r>
          <w:rPr>
            <w:rStyle w:val="Hyperlink"/>
          </w:rPr>
          <w:t>Find a Practitioner | ALEP | Association of Leasehold Enfranchisement Practitioners</w:t>
        </w:r>
      </w:hyperlink>
    </w:p>
    <w:p w14:paraId="13B8D0EC" w14:textId="77777777" w:rsidR="00627A94" w:rsidRDefault="00134BB2">
      <w:pPr>
        <w:pStyle w:val="BodyText"/>
        <w:ind w:left="0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28EB6688" wp14:editId="69C924FA">
            <wp:simplePos x="0" y="0"/>
            <wp:positionH relativeFrom="page">
              <wp:posOffset>5786472</wp:posOffset>
            </wp:positionH>
            <wp:positionV relativeFrom="page">
              <wp:posOffset>278872</wp:posOffset>
            </wp:positionV>
            <wp:extent cx="1371720" cy="7086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20" cy="7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39C1E" w14:textId="77777777" w:rsidR="00627A94" w:rsidRDefault="00627A94">
      <w:pPr>
        <w:pStyle w:val="BodyText"/>
        <w:ind w:left="0"/>
      </w:pPr>
    </w:p>
    <w:p w14:paraId="3AF8EF15" w14:textId="77777777" w:rsidR="00627A94" w:rsidRDefault="00627A94">
      <w:pPr>
        <w:pStyle w:val="BodyText"/>
        <w:ind w:left="0"/>
      </w:pPr>
    </w:p>
    <w:p w14:paraId="7AF8DDB4" w14:textId="77777777" w:rsidR="00627A94" w:rsidRDefault="00627A94">
      <w:pPr>
        <w:pStyle w:val="BodyText"/>
        <w:spacing w:before="271"/>
        <w:ind w:left="0"/>
      </w:pPr>
    </w:p>
    <w:p w14:paraId="385E43DE" w14:textId="77777777" w:rsidR="00627A94" w:rsidRDefault="00134BB2">
      <w:pPr>
        <w:pStyle w:val="BodyText"/>
        <w:spacing w:before="1"/>
        <w:ind w:right="129"/>
        <w:jc w:val="both"/>
      </w:pP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addition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premium</w:t>
      </w:r>
      <w:r>
        <w:rPr>
          <w:spacing w:val="-4"/>
          <w:w w:val="105"/>
        </w:rPr>
        <w:t xml:space="preserve"> </w:t>
      </w:r>
      <w:r>
        <w:rPr>
          <w:w w:val="105"/>
        </w:rPr>
        <w:t>payable,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costs</w:t>
      </w:r>
      <w:r>
        <w:rPr>
          <w:spacing w:val="-4"/>
          <w:w w:val="105"/>
        </w:rPr>
        <w:t xml:space="preserve"> </w:t>
      </w:r>
      <w:r>
        <w:rPr>
          <w:w w:val="105"/>
        </w:rPr>
        <w:t>payable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Heritage</w:t>
      </w:r>
      <w:r>
        <w:rPr>
          <w:spacing w:val="-6"/>
          <w:w w:val="105"/>
        </w:rPr>
        <w:t xml:space="preserve"> </w:t>
      </w:r>
      <w:r>
        <w:rPr>
          <w:w w:val="105"/>
        </w:rPr>
        <w:t>Foundation and, if applicable, premium and costs to any intermediate landlords.</w:t>
      </w:r>
    </w:p>
    <w:p w14:paraId="135E70B2" w14:textId="77777777" w:rsidR="00627A94" w:rsidRDefault="00627A94">
      <w:pPr>
        <w:pStyle w:val="BodyText"/>
        <w:ind w:left="0"/>
      </w:pPr>
    </w:p>
    <w:p w14:paraId="2916165C" w14:textId="77777777" w:rsidR="00627A94" w:rsidRDefault="00134BB2">
      <w:pPr>
        <w:pStyle w:val="BodyText"/>
        <w:ind w:right="108"/>
        <w:jc w:val="both"/>
      </w:pPr>
      <w:r>
        <w:rPr>
          <w:w w:val="105"/>
        </w:rPr>
        <w:t xml:space="preserve">As an indication in relatively straightforward cases the Heritage Foundation’s current costs </w:t>
      </w:r>
      <w:r>
        <w:rPr>
          <w:spacing w:val="-4"/>
          <w:w w:val="105"/>
        </w:rPr>
        <w:t>are:</w:t>
      </w:r>
    </w:p>
    <w:p w14:paraId="4F649C04" w14:textId="77777777" w:rsidR="00627A94" w:rsidRDefault="00627A94">
      <w:pPr>
        <w:pStyle w:val="BodyText"/>
        <w:ind w:left="0"/>
      </w:pPr>
    </w:p>
    <w:p w14:paraId="61C22210" w14:textId="3C06B89D" w:rsidR="00627A94" w:rsidRDefault="00134BB2">
      <w:pPr>
        <w:pStyle w:val="ListParagraph"/>
        <w:numPr>
          <w:ilvl w:val="0"/>
          <w:numId w:val="1"/>
        </w:numPr>
        <w:tabs>
          <w:tab w:val="left" w:pos="183"/>
        </w:tabs>
        <w:spacing w:before="0"/>
        <w:ind w:left="183" w:hanging="160"/>
        <w:rPr>
          <w:sz w:val="23"/>
        </w:rPr>
      </w:pPr>
      <w:r>
        <w:rPr>
          <w:w w:val="105"/>
          <w:sz w:val="23"/>
        </w:rPr>
        <w:t>Legal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costs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region 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£1,</w:t>
      </w:r>
      <w:r w:rsidR="005E3889">
        <w:rPr>
          <w:w w:val="105"/>
          <w:sz w:val="23"/>
        </w:rPr>
        <w:t>529</w:t>
      </w:r>
      <w:r>
        <w:rPr>
          <w:w w:val="105"/>
          <w:sz w:val="23"/>
        </w:rPr>
        <w:t xml:space="preserve"> plus vat plus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our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reasonable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disbursement</w:t>
      </w:r>
      <w:r>
        <w:rPr>
          <w:spacing w:val="-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fees</w:t>
      </w:r>
      <w:r w:rsidR="00372D20">
        <w:rPr>
          <w:spacing w:val="-4"/>
          <w:w w:val="105"/>
          <w:sz w:val="23"/>
        </w:rPr>
        <w:t xml:space="preserve"> (if there is a head lessee or third party management company there will b</w:t>
      </w:r>
      <w:r w:rsidR="00D738DA">
        <w:rPr>
          <w:spacing w:val="-4"/>
          <w:w w:val="105"/>
          <w:sz w:val="23"/>
        </w:rPr>
        <w:t>e an additional fee o</w:t>
      </w:r>
      <w:r w:rsidR="008C1760">
        <w:rPr>
          <w:spacing w:val="-4"/>
          <w:w w:val="105"/>
          <w:sz w:val="23"/>
        </w:rPr>
        <w:t>f</w:t>
      </w:r>
      <w:r w:rsidR="00D738DA">
        <w:rPr>
          <w:spacing w:val="-4"/>
          <w:w w:val="105"/>
          <w:sz w:val="23"/>
        </w:rPr>
        <w:t xml:space="preserve"> £407.00)</w:t>
      </w:r>
    </w:p>
    <w:p w14:paraId="6FA1AD21" w14:textId="77777777" w:rsidR="00627A94" w:rsidRDefault="00134BB2">
      <w:pPr>
        <w:pStyle w:val="ListParagraph"/>
        <w:numPr>
          <w:ilvl w:val="0"/>
          <w:numId w:val="1"/>
        </w:numPr>
        <w:tabs>
          <w:tab w:val="left" w:pos="183"/>
        </w:tabs>
        <w:ind w:left="183" w:hanging="160"/>
        <w:rPr>
          <w:sz w:val="23"/>
        </w:rPr>
      </w:pPr>
      <w:r>
        <w:rPr>
          <w:w w:val="105"/>
          <w:sz w:val="23"/>
        </w:rPr>
        <w:t>Valuation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leases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150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years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unexpired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£75.00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plus</w:t>
      </w:r>
      <w:r>
        <w:rPr>
          <w:spacing w:val="-5"/>
          <w:w w:val="105"/>
          <w:sz w:val="23"/>
        </w:rPr>
        <w:t xml:space="preserve"> vat</w:t>
      </w:r>
    </w:p>
    <w:p w14:paraId="287BCBB8" w14:textId="77777777" w:rsidR="00627A94" w:rsidRDefault="00134BB2">
      <w:pPr>
        <w:pStyle w:val="ListParagraph"/>
        <w:numPr>
          <w:ilvl w:val="0"/>
          <w:numId w:val="1"/>
        </w:numPr>
        <w:tabs>
          <w:tab w:val="left" w:pos="183"/>
        </w:tabs>
        <w:spacing w:before="27"/>
        <w:ind w:left="183" w:hanging="160"/>
        <w:rPr>
          <w:sz w:val="23"/>
        </w:rPr>
      </w:pPr>
      <w:r>
        <w:rPr>
          <w:w w:val="105"/>
          <w:sz w:val="23"/>
        </w:rPr>
        <w:t>Valuation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on</w:t>
      </w:r>
      <w:proofErr w:type="gram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leases</w:t>
      </w:r>
      <w:r>
        <w:rPr>
          <w:spacing w:val="-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with</w:t>
      </w:r>
      <w:proofErr w:type="gram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90-150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years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unexpired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£250.00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plus</w:t>
      </w:r>
      <w:r>
        <w:rPr>
          <w:spacing w:val="-2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vat</w:t>
      </w:r>
    </w:p>
    <w:p w14:paraId="304307B8" w14:textId="77777777" w:rsidR="00627A94" w:rsidRDefault="00134BB2">
      <w:pPr>
        <w:pStyle w:val="ListParagraph"/>
        <w:numPr>
          <w:ilvl w:val="0"/>
          <w:numId w:val="1"/>
        </w:numPr>
        <w:tabs>
          <w:tab w:val="left" w:pos="183"/>
        </w:tabs>
        <w:ind w:left="183" w:hanging="160"/>
        <w:rPr>
          <w:sz w:val="23"/>
        </w:rPr>
      </w:pPr>
      <w:r>
        <w:rPr>
          <w:w w:val="105"/>
          <w:sz w:val="23"/>
        </w:rPr>
        <w:t>Valuation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leases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with</w:t>
      </w:r>
      <w:proofErr w:type="gramEnd"/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less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90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years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unexpired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 £450.00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plus</w:t>
      </w:r>
      <w:r>
        <w:rPr>
          <w:spacing w:val="-2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vat</w:t>
      </w:r>
    </w:p>
    <w:p w14:paraId="168BE853" w14:textId="77777777" w:rsidR="00627A94" w:rsidRDefault="00627A94">
      <w:pPr>
        <w:pStyle w:val="BodyText"/>
        <w:ind w:left="0"/>
      </w:pPr>
    </w:p>
    <w:p w14:paraId="105C80C3" w14:textId="77777777" w:rsidR="00627A94" w:rsidRDefault="00134BB2">
      <w:pPr>
        <w:pStyle w:val="BodyText"/>
        <w:ind w:right="90"/>
        <w:jc w:val="both"/>
      </w:pP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instruct a</w:t>
      </w:r>
      <w:r>
        <w:rPr>
          <w:spacing w:val="-3"/>
          <w:w w:val="105"/>
        </w:rPr>
        <w:t xml:space="preserve"> </w:t>
      </w:r>
      <w:r>
        <w:rPr>
          <w:w w:val="105"/>
        </w:rPr>
        <w:t>RICS Registered</w:t>
      </w:r>
      <w:r>
        <w:rPr>
          <w:spacing w:val="-3"/>
          <w:w w:val="105"/>
        </w:rPr>
        <w:t xml:space="preserve"> </w:t>
      </w:r>
      <w:r>
        <w:rPr>
          <w:w w:val="105"/>
        </w:rPr>
        <w:t>Valuer (Sheridan’s</w:t>
      </w:r>
      <w:r>
        <w:rPr>
          <w:spacing w:val="-1"/>
          <w:w w:val="105"/>
        </w:rPr>
        <w:t xml:space="preserve"> </w:t>
      </w:r>
      <w:r>
        <w:rPr>
          <w:w w:val="105"/>
        </w:rPr>
        <w:t>of Shefford) to</w:t>
      </w:r>
      <w:r>
        <w:rPr>
          <w:spacing w:val="-3"/>
          <w:w w:val="105"/>
        </w:rPr>
        <w:t xml:space="preserve"> </w:t>
      </w:r>
      <w:r>
        <w:rPr>
          <w:w w:val="105"/>
        </w:rPr>
        <w:t>carry</w:t>
      </w:r>
      <w:r>
        <w:rPr>
          <w:spacing w:val="-1"/>
          <w:w w:val="105"/>
        </w:rPr>
        <w:t xml:space="preserve"> </w:t>
      </w:r>
      <w:r>
        <w:rPr>
          <w:w w:val="105"/>
        </w:rPr>
        <w:t>out</w:t>
      </w:r>
      <w:r>
        <w:rPr>
          <w:spacing w:val="-5"/>
          <w:w w:val="105"/>
        </w:rPr>
        <w:t xml:space="preserve"> </w:t>
      </w:r>
      <w:r>
        <w:rPr>
          <w:w w:val="105"/>
        </w:rPr>
        <w:t>valuations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our </w:t>
      </w:r>
      <w:r>
        <w:rPr>
          <w:spacing w:val="-2"/>
          <w:w w:val="105"/>
        </w:rPr>
        <w:t>behalf.</w:t>
      </w:r>
    </w:p>
    <w:p w14:paraId="47C46CB1" w14:textId="77777777" w:rsidR="00627A94" w:rsidRDefault="00134BB2">
      <w:pPr>
        <w:pStyle w:val="Heading1"/>
      </w:pPr>
      <w:r>
        <w:rPr>
          <w:w w:val="105"/>
        </w:rPr>
        <w:t>How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start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process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extending</w:t>
      </w:r>
      <w:r>
        <w:rPr>
          <w:spacing w:val="3"/>
          <w:w w:val="105"/>
        </w:rPr>
        <w:t xml:space="preserve"> </w:t>
      </w:r>
      <w:r>
        <w:rPr>
          <w:w w:val="105"/>
        </w:rPr>
        <w:t>my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lease?</w:t>
      </w:r>
    </w:p>
    <w:p w14:paraId="558A9073" w14:textId="77777777" w:rsidR="00627A94" w:rsidRDefault="00134BB2">
      <w:pPr>
        <w:pStyle w:val="BodyText"/>
        <w:spacing w:before="125"/>
        <w:ind w:right="97"/>
        <w:jc w:val="both"/>
      </w:pPr>
      <w:r>
        <w:rPr>
          <w:w w:val="105"/>
        </w:rPr>
        <w:t>When</w:t>
      </w:r>
      <w:r>
        <w:rPr>
          <w:spacing w:val="-1"/>
          <w:w w:val="105"/>
        </w:rPr>
        <w:t xml:space="preserve"> </w:t>
      </w:r>
      <w:r>
        <w:rPr>
          <w:w w:val="105"/>
        </w:rPr>
        <w:t>you have</w:t>
      </w:r>
      <w:r>
        <w:rPr>
          <w:spacing w:val="-1"/>
          <w:w w:val="105"/>
        </w:rPr>
        <w:t xml:space="preserve"> </w:t>
      </w:r>
      <w:r>
        <w:rPr>
          <w:w w:val="105"/>
        </w:rPr>
        <w:t>the appropriate legal and valuation advice, you must</w:t>
      </w:r>
      <w:r>
        <w:rPr>
          <w:spacing w:val="-1"/>
          <w:w w:val="105"/>
        </w:rPr>
        <w:t xml:space="preserve"> </w:t>
      </w:r>
      <w:r>
        <w:rPr>
          <w:w w:val="105"/>
        </w:rPr>
        <w:t>serve a</w:t>
      </w:r>
      <w:r>
        <w:rPr>
          <w:spacing w:val="-1"/>
          <w:w w:val="105"/>
        </w:rPr>
        <w:t xml:space="preserve"> </w:t>
      </w:r>
      <w:r>
        <w:rPr>
          <w:w w:val="105"/>
        </w:rPr>
        <w:t>formal</w:t>
      </w:r>
      <w:r>
        <w:rPr>
          <w:spacing w:val="-1"/>
          <w:w w:val="105"/>
        </w:rPr>
        <w:t xml:space="preserve"> </w:t>
      </w:r>
      <w:r>
        <w:rPr>
          <w:w w:val="105"/>
        </w:rPr>
        <w:t>Notice of Leaseholders Claim; your solicitor will</w:t>
      </w:r>
      <w:r>
        <w:rPr>
          <w:spacing w:val="-1"/>
          <w:w w:val="105"/>
        </w:rPr>
        <w:t xml:space="preserve"> </w:t>
      </w:r>
      <w:r>
        <w:rPr>
          <w:w w:val="105"/>
        </w:rPr>
        <w:t>be able</w:t>
      </w:r>
      <w:r>
        <w:rPr>
          <w:spacing w:val="-3"/>
          <w:w w:val="105"/>
        </w:rPr>
        <w:t xml:space="preserve"> </w:t>
      </w:r>
      <w:r>
        <w:rPr>
          <w:w w:val="105"/>
        </w:rPr>
        <w:t>to complete this form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you and arrange for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served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on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correct</w:t>
      </w:r>
      <w:r>
        <w:rPr>
          <w:spacing w:val="-4"/>
          <w:w w:val="105"/>
        </w:rPr>
        <w:t xml:space="preserve"> </w:t>
      </w:r>
      <w:r>
        <w:rPr>
          <w:w w:val="105"/>
        </w:rPr>
        <w:t>parties.</w:t>
      </w:r>
      <w:r>
        <w:rPr>
          <w:spacing w:val="-5"/>
          <w:w w:val="105"/>
        </w:rPr>
        <w:t xml:space="preserve"> </w:t>
      </w:r>
      <w:r>
        <w:rPr>
          <w:w w:val="105"/>
        </w:rPr>
        <w:t>Once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received,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Heritage</w:t>
      </w:r>
      <w:r>
        <w:rPr>
          <w:spacing w:val="-3"/>
          <w:w w:val="105"/>
        </w:rPr>
        <w:t xml:space="preserve"> </w:t>
      </w:r>
      <w:r>
        <w:rPr>
          <w:w w:val="105"/>
        </w:rPr>
        <w:t>Foundation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will obtain its own valuation </w:t>
      </w:r>
      <w:proofErr w:type="gramStart"/>
      <w:r>
        <w:rPr>
          <w:w w:val="105"/>
        </w:rPr>
        <w:t>advice</w:t>
      </w:r>
      <w:proofErr w:type="gramEnd"/>
      <w:r>
        <w:rPr>
          <w:w w:val="105"/>
        </w:rPr>
        <w:t xml:space="preserve"> and your notice will be checked by our solicitors.</w:t>
      </w:r>
    </w:p>
    <w:p w14:paraId="3FD476ED" w14:textId="77777777" w:rsidR="00627A94" w:rsidRDefault="00134BB2">
      <w:pPr>
        <w:pStyle w:val="BodyText"/>
        <w:spacing w:before="278"/>
        <w:ind w:right="192"/>
        <w:jc w:val="both"/>
      </w:pPr>
      <w:r>
        <w:rPr>
          <w:w w:val="105"/>
        </w:rPr>
        <w:t>Assuming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is in</w:t>
      </w:r>
      <w:r>
        <w:rPr>
          <w:spacing w:val="-1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and your</w:t>
      </w:r>
      <w:r>
        <w:rPr>
          <w:spacing w:val="-4"/>
          <w:w w:val="105"/>
        </w:rPr>
        <w:t xml:space="preserve"> </w:t>
      </w:r>
      <w:r>
        <w:rPr>
          <w:w w:val="105"/>
        </w:rPr>
        <w:t>claim</w:t>
      </w:r>
      <w:r>
        <w:rPr>
          <w:spacing w:val="-2"/>
          <w:w w:val="105"/>
        </w:rPr>
        <w:t xml:space="preserve"> </w:t>
      </w:r>
      <w:r>
        <w:rPr>
          <w:w w:val="105"/>
        </w:rPr>
        <w:t>meets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qualifying criteria,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solicitor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serve a counter-notice to accept the claim and put forward its own proposals for the premium</w:t>
      </w:r>
    </w:p>
    <w:p w14:paraId="54E33232" w14:textId="77777777" w:rsidR="00627A94" w:rsidRDefault="00134BB2">
      <w:pPr>
        <w:pStyle w:val="BodyText"/>
        <w:jc w:val="both"/>
      </w:pP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terms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lease.</w:t>
      </w:r>
    </w:p>
    <w:p w14:paraId="2B0988AC" w14:textId="77777777" w:rsidR="00627A94" w:rsidRDefault="00134BB2">
      <w:pPr>
        <w:pStyle w:val="Heading1"/>
      </w:pPr>
      <w:r>
        <w:rPr>
          <w:spacing w:val="-2"/>
          <w:w w:val="105"/>
        </w:rPr>
        <w:t>Negotiation</w:t>
      </w:r>
    </w:p>
    <w:p w14:paraId="27CD0687" w14:textId="77777777" w:rsidR="00627A94" w:rsidRDefault="00134BB2">
      <w:pPr>
        <w:pStyle w:val="BodyText"/>
        <w:spacing w:before="146"/>
      </w:pPr>
      <w:r>
        <w:rPr>
          <w:w w:val="105"/>
        </w:rPr>
        <w:t xml:space="preserve">Once the landlords </w:t>
      </w:r>
      <w:proofErr w:type="gramStart"/>
      <w:r>
        <w:rPr>
          <w:w w:val="105"/>
        </w:rPr>
        <w:t>counter-offer</w:t>
      </w:r>
      <w:proofErr w:type="gramEnd"/>
      <w:r>
        <w:rPr>
          <w:w w:val="105"/>
        </w:rPr>
        <w:t xml:space="preserve"> has been received this opens the period of negotiation. Under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statutory</w:t>
      </w:r>
      <w:r>
        <w:rPr>
          <w:spacing w:val="-3"/>
          <w:w w:val="105"/>
        </w:rPr>
        <w:t xml:space="preserve"> </w:t>
      </w:r>
      <w:r>
        <w:rPr>
          <w:w w:val="105"/>
        </w:rPr>
        <w:t>route the negotiation</w:t>
      </w:r>
      <w:r>
        <w:rPr>
          <w:spacing w:val="-4"/>
          <w:w w:val="105"/>
        </w:rPr>
        <w:t xml:space="preserve"> </w:t>
      </w:r>
      <w:r>
        <w:rPr>
          <w:w w:val="105"/>
        </w:rPr>
        <w:t>window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open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period of</w:t>
      </w:r>
      <w:r>
        <w:rPr>
          <w:spacing w:val="-6"/>
          <w:w w:val="105"/>
        </w:rPr>
        <w:t xml:space="preserve"> </w:t>
      </w:r>
      <w:r>
        <w:rPr>
          <w:w w:val="105"/>
        </w:rPr>
        <w:t>up to</w:t>
      </w:r>
      <w:r>
        <w:rPr>
          <w:spacing w:val="-4"/>
          <w:w w:val="105"/>
        </w:rPr>
        <w:t xml:space="preserve"> </w:t>
      </w:r>
      <w:r>
        <w:rPr>
          <w:w w:val="105"/>
        </w:rPr>
        <w:t>six</w:t>
      </w:r>
      <w:r>
        <w:rPr>
          <w:spacing w:val="-5"/>
          <w:w w:val="105"/>
        </w:rPr>
        <w:t xml:space="preserve"> </w:t>
      </w:r>
      <w:r>
        <w:rPr>
          <w:w w:val="105"/>
        </w:rPr>
        <w:t>months 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counter</w:t>
      </w:r>
      <w:r>
        <w:rPr>
          <w:spacing w:val="-9"/>
          <w:w w:val="105"/>
        </w:rPr>
        <w:t xml:space="preserve"> </w:t>
      </w:r>
      <w:r>
        <w:rPr>
          <w:w w:val="105"/>
        </w:rPr>
        <w:t>notice</w:t>
      </w:r>
      <w:r>
        <w:rPr>
          <w:spacing w:val="-11"/>
          <w:w w:val="105"/>
        </w:rPr>
        <w:t xml:space="preserve"> </w:t>
      </w:r>
      <w:r>
        <w:rPr>
          <w:w w:val="105"/>
        </w:rPr>
        <w:t>date.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negotiation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9"/>
          <w:w w:val="105"/>
        </w:rPr>
        <w:t xml:space="preserve"> </w:t>
      </w:r>
      <w:r>
        <w:rPr>
          <w:w w:val="105"/>
        </w:rPr>
        <w:t>parties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usually</w:t>
      </w:r>
      <w:r>
        <w:rPr>
          <w:spacing w:val="-10"/>
          <w:w w:val="105"/>
        </w:rPr>
        <w:t xml:space="preserve"> </w:t>
      </w:r>
      <w:r>
        <w:rPr>
          <w:w w:val="105"/>
        </w:rPr>
        <w:t>dealt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both sides’ surveyors. Should the parties be unable to reach agreement within 6 months, an application to the First Tier Tribunal can be made. Failure to make this application will</w:t>
      </w:r>
    </w:p>
    <w:p w14:paraId="7F802CED" w14:textId="77777777" w:rsidR="00627A94" w:rsidRDefault="00134BB2">
      <w:pPr>
        <w:pStyle w:val="BodyText"/>
        <w:ind w:right="386"/>
        <w:jc w:val="both"/>
      </w:pPr>
      <w:proofErr w:type="gramStart"/>
      <w:r>
        <w:rPr>
          <w:w w:val="105"/>
        </w:rPr>
        <w:t>mean</w:t>
      </w:r>
      <w:proofErr w:type="gramEnd"/>
      <w:r>
        <w:rPr>
          <w:w w:val="105"/>
        </w:rPr>
        <w:t xml:space="preserve"> your Notice of Leaseholders Claim is deemed withdrawn. You will have to pay the costs</w:t>
      </w:r>
      <w:r>
        <w:rPr>
          <w:spacing w:val="-4"/>
          <w:w w:val="105"/>
        </w:rPr>
        <w:t xml:space="preserve"> </w:t>
      </w:r>
      <w:r>
        <w:rPr>
          <w:w w:val="105"/>
        </w:rPr>
        <w:t>incurred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Heritage</w:t>
      </w:r>
      <w:r>
        <w:rPr>
          <w:spacing w:val="-6"/>
          <w:w w:val="105"/>
        </w:rPr>
        <w:t xml:space="preserve"> </w:t>
      </w:r>
      <w:r>
        <w:rPr>
          <w:w w:val="105"/>
        </w:rPr>
        <w:t>Foundation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intermediate</w:t>
      </w:r>
      <w:r>
        <w:rPr>
          <w:spacing w:val="-4"/>
          <w:w w:val="105"/>
        </w:rPr>
        <w:t xml:space="preserve"> </w:t>
      </w:r>
      <w:r>
        <w:rPr>
          <w:w w:val="105"/>
        </w:rPr>
        <w:t>landlord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date and you will not be able to serve a new Notice of Leaseholders Claim for 12 months.</w:t>
      </w:r>
    </w:p>
    <w:p w14:paraId="73486FAA" w14:textId="77777777" w:rsidR="00627A94" w:rsidRDefault="00627A94">
      <w:pPr>
        <w:pStyle w:val="BodyText"/>
        <w:ind w:left="0"/>
      </w:pPr>
    </w:p>
    <w:p w14:paraId="3CF0B86E" w14:textId="77777777" w:rsidR="00627A94" w:rsidRDefault="00134BB2">
      <w:pPr>
        <w:pStyle w:val="BodyText"/>
        <w:jc w:val="both"/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landlords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involved,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separately.</w:t>
      </w:r>
    </w:p>
    <w:p w14:paraId="79E02E8C" w14:textId="77777777" w:rsidR="00627A94" w:rsidRDefault="00134BB2">
      <w:pPr>
        <w:pStyle w:val="Heading1"/>
      </w:pPr>
      <w:r>
        <w:rPr>
          <w:spacing w:val="-2"/>
          <w:w w:val="105"/>
        </w:rPr>
        <w:t>Agreement</w:t>
      </w:r>
    </w:p>
    <w:p w14:paraId="2866A1DA" w14:textId="77777777" w:rsidR="00627A94" w:rsidRDefault="00134BB2">
      <w:pPr>
        <w:spacing w:before="146"/>
        <w:ind w:left="23" w:right="294"/>
        <w:jc w:val="both"/>
      </w:pPr>
      <w:r>
        <w:rPr>
          <w:w w:val="105"/>
        </w:rPr>
        <w:t>Once the lease extension premium has been agreed, solicitors acting for all</w:t>
      </w:r>
      <w:r>
        <w:rPr>
          <w:spacing w:val="-1"/>
          <w:w w:val="105"/>
        </w:rPr>
        <w:t xml:space="preserve"> </w:t>
      </w:r>
      <w:r>
        <w:rPr>
          <w:w w:val="105"/>
        </w:rPr>
        <w:t>parties will agree and complete the new lease. This then concludes the lease extension process.</w:t>
      </w:r>
    </w:p>
    <w:p w14:paraId="045BFEBE" w14:textId="77777777" w:rsidR="00627A94" w:rsidRDefault="00134BB2">
      <w:pPr>
        <w:spacing w:before="267"/>
        <w:ind w:left="23" w:right="147"/>
      </w:pP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hope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use,</w:t>
      </w:r>
      <w:r>
        <w:rPr>
          <w:spacing w:val="-10"/>
          <w:w w:val="105"/>
        </w:rPr>
        <w:t xml:space="preserve"> </w:t>
      </w:r>
      <w:r>
        <w:rPr>
          <w:w w:val="105"/>
        </w:rPr>
        <w:t>however,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queries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not hesitate to contact the Heritage Foundation’s Property Team on:</w:t>
      </w:r>
    </w:p>
    <w:p w14:paraId="58486AA1" w14:textId="77777777" w:rsidR="00627A94" w:rsidRDefault="00627A94">
      <w:pPr>
        <w:pStyle w:val="BodyText"/>
        <w:spacing w:before="1"/>
        <w:ind w:left="0"/>
        <w:rPr>
          <w:sz w:val="22"/>
        </w:rPr>
      </w:pPr>
    </w:p>
    <w:p w14:paraId="6D2F97C0" w14:textId="77777777" w:rsidR="00627A94" w:rsidRDefault="00134BB2">
      <w:pPr>
        <w:ind w:left="23"/>
      </w:pPr>
      <w:r>
        <w:rPr>
          <w:w w:val="105"/>
        </w:rPr>
        <w:t>Telephone:</w:t>
      </w:r>
      <w:r>
        <w:rPr>
          <w:spacing w:val="-12"/>
          <w:w w:val="105"/>
        </w:rPr>
        <w:t xml:space="preserve"> </w:t>
      </w:r>
      <w:r>
        <w:rPr>
          <w:w w:val="105"/>
        </w:rPr>
        <w:t>01462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530350</w:t>
      </w:r>
    </w:p>
    <w:p w14:paraId="55DD84DA" w14:textId="77777777" w:rsidR="00627A94" w:rsidRDefault="00134BB2">
      <w:pPr>
        <w:ind w:left="23"/>
      </w:pPr>
      <w:r>
        <w:rPr>
          <w:w w:val="105"/>
        </w:rPr>
        <w:lastRenderedPageBreak/>
        <w:t>Email:</w:t>
      </w:r>
      <w:r>
        <w:rPr>
          <w:spacing w:val="12"/>
          <w:w w:val="105"/>
        </w:rPr>
        <w:t xml:space="preserve"> </w:t>
      </w:r>
      <w:hyperlink r:id="rId15">
        <w:r>
          <w:rPr>
            <w:color w:val="467885"/>
            <w:spacing w:val="-2"/>
            <w:w w:val="105"/>
            <w:u w:val="single" w:color="467885"/>
          </w:rPr>
          <w:t>property@letchworth.com</w:t>
        </w:r>
      </w:hyperlink>
    </w:p>
    <w:p w14:paraId="2E3E92D0" w14:textId="77777777" w:rsidR="00627A94" w:rsidRDefault="00134BB2">
      <w:pPr>
        <w:ind w:left="23"/>
      </w:pPr>
      <w:r>
        <w:rPr>
          <w:w w:val="105"/>
        </w:rPr>
        <w:t>Post: One</w:t>
      </w:r>
      <w:r>
        <w:rPr>
          <w:spacing w:val="3"/>
          <w:w w:val="105"/>
        </w:rPr>
        <w:t xml:space="preserve"> </w:t>
      </w:r>
      <w:r>
        <w:rPr>
          <w:w w:val="105"/>
        </w:rPr>
        <w:t>Garden</w:t>
      </w:r>
      <w:r>
        <w:rPr>
          <w:spacing w:val="2"/>
          <w:w w:val="105"/>
        </w:rPr>
        <w:t xml:space="preserve"> </w:t>
      </w:r>
      <w:r>
        <w:rPr>
          <w:w w:val="105"/>
        </w:rPr>
        <w:t>City,</w:t>
      </w:r>
      <w:r>
        <w:rPr>
          <w:spacing w:val="1"/>
          <w:w w:val="105"/>
        </w:rPr>
        <w:t xml:space="preserve"> </w:t>
      </w:r>
      <w:r>
        <w:rPr>
          <w:w w:val="105"/>
        </w:rPr>
        <w:t>Broadway, Letchworth</w:t>
      </w:r>
      <w:r>
        <w:rPr>
          <w:spacing w:val="2"/>
          <w:w w:val="105"/>
        </w:rPr>
        <w:t xml:space="preserve"> </w:t>
      </w:r>
      <w:r>
        <w:rPr>
          <w:w w:val="105"/>
        </w:rPr>
        <w:t>Garden</w:t>
      </w:r>
      <w:r>
        <w:rPr>
          <w:spacing w:val="6"/>
          <w:w w:val="105"/>
        </w:rPr>
        <w:t xml:space="preserve"> </w:t>
      </w:r>
      <w:r>
        <w:rPr>
          <w:w w:val="105"/>
        </w:rPr>
        <w:t>City,</w:t>
      </w:r>
      <w:r>
        <w:rPr>
          <w:spacing w:val="4"/>
          <w:w w:val="105"/>
        </w:rPr>
        <w:t xml:space="preserve"> </w:t>
      </w:r>
      <w:r>
        <w:rPr>
          <w:w w:val="105"/>
        </w:rPr>
        <w:t>SG6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1GD</w:t>
      </w:r>
    </w:p>
    <w:sectPr w:rsidR="00627A94">
      <w:pgSz w:w="11910" w:h="16840"/>
      <w:pgMar w:top="420" w:right="1417" w:bottom="1180" w:left="1417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03E7" w14:textId="77777777" w:rsidR="005F3560" w:rsidRDefault="005F3560">
      <w:r>
        <w:separator/>
      </w:r>
    </w:p>
  </w:endnote>
  <w:endnote w:type="continuationSeparator" w:id="0">
    <w:p w14:paraId="723754BC" w14:textId="77777777" w:rsidR="005F3560" w:rsidRDefault="005F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BB93" w14:textId="77777777" w:rsidR="00627A94" w:rsidRDefault="00134BB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A84E3D6" wp14:editId="372563B5">
              <wp:simplePos x="0" y="0"/>
              <wp:positionH relativeFrom="page">
                <wp:posOffset>3705478</wp:posOffset>
              </wp:positionH>
              <wp:positionV relativeFrom="page">
                <wp:posOffset>9889360</wp:posOffset>
              </wp:positionV>
              <wp:extent cx="1638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EDDDD" w14:textId="77777777" w:rsidR="00627A94" w:rsidRDefault="00134BB2">
                          <w:pPr>
                            <w:spacing w:before="18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4E3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7pt;width:12.9pt;height:15.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" filled="f" stroked="f">
              <v:textbox inset="0,0,0,0">
                <w:txbxContent>
                  <w:p w14:paraId="306EDDDD" w14:textId="77777777" w:rsidR="00627A94" w:rsidRDefault="00134BB2">
                    <w:pPr>
                      <w:spacing w:before="18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6674" w14:textId="77777777" w:rsidR="005F3560" w:rsidRDefault="005F3560">
      <w:r>
        <w:separator/>
      </w:r>
    </w:p>
  </w:footnote>
  <w:footnote w:type="continuationSeparator" w:id="0">
    <w:p w14:paraId="277B0AAD" w14:textId="77777777" w:rsidR="005F3560" w:rsidRDefault="005F3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3828"/>
    <w:multiLevelType w:val="hybridMultilevel"/>
    <w:tmpl w:val="6D0CBF48"/>
    <w:lvl w:ilvl="0" w:tplc="C25AAC26">
      <w:numFmt w:val="bullet"/>
      <w:lvlText w:val="•"/>
      <w:lvlJc w:val="left"/>
      <w:pPr>
        <w:ind w:left="18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3"/>
        <w:szCs w:val="23"/>
        <w:lang w:val="en-US" w:eastAsia="en-US" w:bidi="ar-SA"/>
      </w:rPr>
    </w:lvl>
    <w:lvl w:ilvl="1" w:tplc="AB7AF7CC">
      <w:numFmt w:val="bullet"/>
      <w:lvlText w:val="•"/>
      <w:lvlJc w:val="left"/>
      <w:pPr>
        <w:ind w:left="1069" w:hanging="161"/>
      </w:pPr>
      <w:rPr>
        <w:rFonts w:hint="default"/>
        <w:lang w:val="en-US" w:eastAsia="en-US" w:bidi="ar-SA"/>
      </w:rPr>
    </w:lvl>
    <w:lvl w:ilvl="2" w:tplc="F542701C">
      <w:numFmt w:val="bullet"/>
      <w:lvlText w:val="•"/>
      <w:lvlJc w:val="left"/>
      <w:pPr>
        <w:ind w:left="1958" w:hanging="161"/>
      </w:pPr>
      <w:rPr>
        <w:rFonts w:hint="default"/>
        <w:lang w:val="en-US" w:eastAsia="en-US" w:bidi="ar-SA"/>
      </w:rPr>
    </w:lvl>
    <w:lvl w:ilvl="3" w:tplc="6E3EBF34">
      <w:numFmt w:val="bullet"/>
      <w:lvlText w:val="•"/>
      <w:lvlJc w:val="left"/>
      <w:pPr>
        <w:ind w:left="2847" w:hanging="161"/>
      </w:pPr>
      <w:rPr>
        <w:rFonts w:hint="default"/>
        <w:lang w:val="en-US" w:eastAsia="en-US" w:bidi="ar-SA"/>
      </w:rPr>
    </w:lvl>
    <w:lvl w:ilvl="4" w:tplc="E0DAAF30">
      <w:numFmt w:val="bullet"/>
      <w:lvlText w:val="•"/>
      <w:lvlJc w:val="left"/>
      <w:pPr>
        <w:ind w:left="3736" w:hanging="161"/>
      </w:pPr>
      <w:rPr>
        <w:rFonts w:hint="default"/>
        <w:lang w:val="en-US" w:eastAsia="en-US" w:bidi="ar-SA"/>
      </w:rPr>
    </w:lvl>
    <w:lvl w:ilvl="5" w:tplc="70306392">
      <w:numFmt w:val="bullet"/>
      <w:lvlText w:val="•"/>
      <w:lvlJc w:val="left"/>
      <w:pPr>
        <w:ind w:left="4626" w:hanging="161"/>
      </w:pPr>
      <w:rPr>
        <w:rFonts w:hint="default"/>
        <w:lang w:val="en-US" w:eastAsia="en-US" w:bidi="ar-SA"/>
      </w:rPr>
    </w:lvl>
    <w:lvl w:ilvl="6" w:tplc="6584F302">
      <w:numFmt w:val="bullet"/>
      <w:lvlText w:val="•"/>
      <w:lvlJc w:val="left"/>
      <w:pPr>
        <w:ind w:left="5515" w:hanging="161"/>
      </w:pPr>
      <w:rPr>
        <w:rFonts w:hint="default"/>
        <w:lang w:val="en-US" w:eastAsia="en-US" w:bidi="ar-SA"/>
      </w:rPr>
    </w:lvl>
    <w:lvl w:ilvl="7" w:tplc="2DC0A414">
      <w:numFmt w:val="bullet"/>
      <w:lvlText w:val="•"/>
      <w:lvlJc w:val="left"/>
      <w:pPr>
        <w:ind w:left="6404" w:hanging="161"/>
      </w:pPr>
      <w:rPr>
        <w:rFonts w:hint="default"/>
        <w:lang w:val="en-US" w:eastAsia="en-US" w:bidi="ar-SA"/>
      </w:rPr>
    </w:lvl>
    <w:lvl w:ilvl="8" w:tplc="0AA25E54">
      <w:numFmt w:val="bullet"/>
      <w:lvlText w:val="•"/>
      <w:lvlJc w:val="left"/>
      <w:pPr>
        <w:ind w:left="7293" w:hanging="161"/>
      </w:pPr>
      <w:rPr>
        <w:rFonts w:hint="default"/>
        <w:lang w:val="en-US" w:eastAsia="en-US" w:bidi="ar-SA"/>
      </w:rPr>
    </w:lvl>
  </w:abstractNum>
  <w:num w:numId="1" w16cid:durableId="47915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94"/>
    <w:rsid w:val="00134BB2"/>
    <w:rsid w:val="001B4BB4"/>
    <w:rsid w:val="002501C3"/>
    <w:rsid w:val="00372D20"/>
    <w:rsid w:val="003B34CC"/>
    <w:rsid w:val="005E3889"/>
    <w:rsid w:val="005F3560"/>
    <w:rsid w:val="0062274B"/>
    <w:rsid w:val="00627A94"/>
    <w:rsid w:val="00842E82"/>
    <w:rsid w:val="008C1760"/>
    <w:rsid w:val="00B83B19"/>
    <w:rsid w:val="00BE6549"/>
    <w:rsid w:val="00CD091A"/>
    <w:rsid w:val="00CF7CAB"/>
    <w:rsid w:val="00D50597"/>
    <w:rsid w:val="00D738DA"/>
    <w:rsid w:val="00D94BBD"/>
    <w:rsid w:val="00D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908A"/>
  <w15:docId w15:val="{DB78AFEB-4575-4064-88DA-FFD957A8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5"/>
      <w:ind w:left="23"/>
      <w:outlineLvl w:val="0"/>
    </w:pPr>
    <w:rPr>
      <w:rFonts w:ascii="Palatino Linotype" w:eastAsia="Palatino Linotype" w:hAnsi="Palatino Linotype" w:cs="Palatino Linotyp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23"/>
    </w:pPr>
    <w:rPr>
      <w:rFonts w:ascii="Palatino Linotype" w:eastAsia="Palatino Linotype" w:hAnsi="Palatino Linotype" w:cs="Palatino Linotype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6"/>
      <w:ind w:left="183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34BB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34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se-advice.org/news-item/leasehold-and-freehold-reform-ac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lep.org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ase-advic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perty@letchworth.com" TargetMode="External"/><Relationship Id="rId10" Type="http://schemas.openxmlformats.org/officeDocument/2006/relationships/hyperlink" Target="https://www.gov.uk/government/news/sweeping-reforms-to-give-leaseholders-more-powers-and-prot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news/sweeping-reforms-to-give-leaseholders-more-powers-and-protections" TargetMode="External"/><Relationship Id="rId14" Type="http://schemas.openxmlformats.org/officeDocument/2006/relationships/hyperlink" Target="https://www.alep.org.uk/find-a-practiti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Gordon-Wilson</dc:creator>
  <cp:lastModifiedBy>Kerri Whishaw</cp:lastModifiedBy>
  <cp:revision>2</cp:revision>
  <dcterms:created xsi:type="dcterms:W3CDTF">2026-05-27T09:43:00Z</dcterms:created>
  <dcterms:modified xsi:type="dcterms:W3CDTF">2026-05-27T09:43:00Z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for Microsoft 365</vt:lpwstr>
  </property>
</Properties>
</file>