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200D6" w14:textId="77777777" w:rsidR="0080046D" w:rsidRPr="00285F1E" w:rsidRDefault="0080046D" w:rsidP="00D5627E">
      <w:pPr>
        <w:pStyle w:val="Heading1"/>
        <w:jc w:val="center"/>
        <w:rPr>
          <w:color w:val="4472C4"/>
        </w:rPr>
      </w:pPr>
      <w:r w:rsidRPr="00285F1E">
        <w:rPr>
          <w:color w:val="4472C4"/>
        </w:rPr>
        <w:t>JOB DESCRIPTION</w:t>
      </w:r>
      <w:r w:rsidRPr="00285F1E">
        <w:rPr>
          <w:color w:val="4472C4"/>
        </w:rPr>
        <w:softHyphen/>
      </w:r>
    </w:p>
    <w:p w14:paraId="4196E1FE" w14:textId="77777777" w:rsidR="00106510" w:rsidRDefault="00106510" w:rsidP="004C0B8C"/>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6642"/>
      </w:tblGrid>
      <w:tr w:rsidR="00106510" w:rsidRPr="00F950B9" w14:paraId="07D3238F" w14:textId="77777777" w:rsidTr="00FB5EB8">
        <w:tc>
          <w:tcPr>
            <w:tcW w:w="2662" w:type="dxa"/>
            <w:shd w:val="clear" w:color="auto" w:fill="auto"/>
          </w:tcPr>
          <w:p w14:paraId="5468955B" w14:textId="77777777" w:rsidR="00106510" w:rsidRPr="00104974" w:rsidRDefault="00106510" w:rsidP="004C0B8C">
            <w:r w:rsidRPr="00104974">
              <w:t>Job Title:</w:t>
            </w:r>
            <w:r w:rsidRPr="00104974">
              <w:tab/>
            </w:r>
            <w:r w:rsidRPr="00104974">
              <w:tab/>
            </w:r>
          </w:p>
        </w:tc>
        <w:tc>
          <w:tcPr>
            <w:tcW w:w="6836" w:type="dxa"/>
            <w:shd w:val="clear" w:color="auto" w:fill="auto"/>
          </w:tcPr>
          <w:p w14:paraId="4B3693DB" w14:textId="77777777" w:rsidR="00106510" w:rsidRPr="00104974" w:rsidRDefault="007047A7" w:rsidP="004C0B8C">
            <w:r w:rsidRPr="00104974">
              <w:t>Research and Evaluation Office</w:t>
            </w:r>
            <w:r w:rsidR="00E65015" w:rsidRPr="00104974">
              <w:t>r</w:t>
            </w:r>
          </w:p>
        </w:tc>
      </w:tr>
      <w:tr w:rsidR="00FF468F" w:rsidRPr="00F950B9" w14:paraId="49020607" w14:textId="77777777" w:rsidTr="00FB5EB8">
        <w:tc>
          <w:tcPr>
            <w:tcW w:w="2662" w:type="dxa"/>
            <w:shd w:val="clear" w:color="auto" w:fill="auto"/>
          </w:tcPr>
          <w:p w14:paraId="4A07E71C" w14:textId="77777777" w:rsidR="00FF468F" w:rsidRPr="00F950B9" w:rsidRDefault="00FF468F" w:rsidP="00FF468F">
            <w:r w:rsidRPr="00F950B9">
              <w:t>Directorate/Team:</w:t>
            </w:r>
          </w:p>
        </w:tc>
        <w:tc>
          <w:tcPr>
            <w:tcW w:w="6836" w:type="dxa"/>
            <w:shd w:val="clear" w:color="auto" w:fill="auto"/>
          </w:tcPr>
          <w:p w14:paraId="2C3A05EC" w14:textId="7BE7248E" w:rsidR="00FF468F" w:rsidRPr="00F950B9" w:rsidRDefault="00CE2F26" w:rsidP="00CE2F26">
            <w:r>
              <w:t xml:space="preserve">Research and Evaluation Team, </w:t>
            </w:r>
            <w:r w:rsidR="00FF468F">
              <w:t>Communities, Culture and Heritage</w:t>
            </w:r>
            <w:r>
              <w:t xml:space="preserve"> Directorate</w:t>
            </w:r>
          </w:p>
        </w:tc>
      </w:tr>
      <w:tr w:rsidR="00FF468F" w:rsidRPr="00F950B9" w14:paraId="5EF097A7" w14:textId="77777777" w:rsidTr="00FB5EB8">
        <w:tc>
          <w:tcPr>
            <w:tcW w:w="2662" w:type="dxa"/>
            <w:shd w:val="clear" w:color="auto" w:fill="auto"/>
          </w:tcPr>
          <w:p w14:paraId="6DAE0578" w14:textId="77777777" w:rsidR="00FF468F" w:rsidRPr="00F950B9" w:rsidRDefault="00FF468F" w:rsidP="00FF468F">
            <w:r w:rsidRPr="00F950B9">
              <w:t>Reporting to:</w:t>
            </w:r>
            <w:r w:rsidRPr="00F950B9">
              <w:tab/>
            </w:r>
            <w:r w:rsidRPr="00F950B9">
              <w:tab/>
            </w:r>
          </w:p>
        </w:tc>
        <w:tc>
          <w:tcPr>
            <w:tcW w:w="6836" w:type="dxa"/>
            <w:shd w:val="clear" w:color="auto" w:fill="auto"/>
          </w:tcPr>
          <w:p w14:paraId="4814BF02" w14:textId="77777777" w:rsidR="00FF468F" w:rsidRPr="006B6728" w:rsidRDefault="0095141B" w:rsidP="0095141B">
            <w:pPr>
              <w:rPr>
                <w:highlight w:val="yellow"/>
              </w:rPr>
            </w:pPr>
            <w:r w:rsidRPr="0095141B">
              <w:t>Policy, Research and Programme Manager - Poverty &amp; Prosperity</w:t>
            </w:r>
          </w:p>
        </w:tc>
      </w:tr>
      <w:tr w:rsidR="00FF468F" w:rsidRPr="00F950B9" w14:paraId="36E7198E" w14:textId="77777777" w:rsidTr="00FB5EB8">
        <w:tc>
          <w:tcPr>
            <w:tcW w:w="2662" w:type="dxa"/>
            <w:shd w:val="clear" w:color="auto" w:fill="auto"/>
          </w:tcPr>
          <w:p w14:paraId="4EF6B909" w14:textId="77777777" w:rsidR="00FF468F" w:rsidRPr="00F950B9" w:rsidRDefault="00FF468F" w:rsidP="00FF468F">
            <w:r>
              <w:t>Direct reports:</w:t>
            </w:r>
          </w:p>
        </w:tc>
        <w:tc>
          <w:tcPr>
            <w:tcW w:w="6836" w:type="dxa"/>
            <w:shd w:val="clear" w:color="auto" w:fill="auto"/>
          </w:tcPr>
          <w:p w14:paraId="6A25602A" w14:textId="77777777" w:rsidR="00FF468F" w:rsidRPr="00F950B9" w:rsidRDefault="00FF468F" w:rsidP="00FF468F">
            <w:r>
              <w:t>Data Analyst Apprentice</w:t>
            </w:r>
          </w:p>
        </w:tc>
      </w:tr>
    </w:tbl>
    <w:p w14:paraId="5ACC1E72" w14:textId="77777777" w:rsidR="00106510" w:rsidRDefault="00106510" w:rsidP="004C0B8C"/>
    <w:p w14:paraId="63B8EEA7" w14:textId="77777777" w:rsidR="00FB5EB8" w:rsidRPr="00106510" w:rsidRDefault="00FB5EB8" w:rsidP="00FB5EB8">
      <w:pPr>
        <w:pStyle w:val="Title"/>
      </w:pPr>
      <w:r w:rsidRPr="00106510">
        <w:t>MAIN WORKING CONTACTS</w:t>
      </w:r>
    </w:p>
    <w:p w14:paraId="48A86472" w14:textId="77777777" w:rsidR="00FB5EB8" w:rsidRDefault="00FB5EB8" w:rsidP="00FB5E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191"/>
      </w:tblGrid>
      <w:tr w:rsidR="00FF468F" w14:paraId="0FA4C1EF" w14:textId="77777777" w:rsidTr="240703B3">
        <w:tc>
          <w:tcPr>
            <w:tcW w:w="2093" w:type="dxa"/>
            <w:shd w:val="clear" w:color="auto" w:fill="auto"/>
          </w:tcPr>
          <w:p w14:paraId="7F2232D7" w14:textId="77777777" w:rsidR="00FF468F" w:rsidRDefault="00FF468F" w:rsidP="00FF468F">
            <w:r>
              <w:t>Internal</w:t>
            </w:r>
          </w:p>
        </w:tc>
        <w:tc>
          <w:tcPr>
            <w:tcW w:w="7380" w:type="dxa"/>
            <w:shd w:val="clear" w:color="auto" w:fill="auto"/>
          </w:tcPr>
          <w:p w14:paraId="5E05629B" w14:textId="3414B2EE" w:rsidR="00FF468F" w:rsidRDefault="00FF468F" w:rsidP="00FF468F">
            <w:r>
              <w:t xml:space="preserve">Head of </w:t>
            </w:r>
            <w:r w:rsidR="233AEC98">
              <w:t>Policy and Programme – Learning and Community Grants,</w:t>
            </w:r>
            <w:r w:rsidR="2AC207C5">
              <w:t xml:space="preserve"> Head of Arts, Culture</w:t>
            </w:r>
            <w:r w:rsidR="233AEC98">
              <w:t xml:space="preserve"> </w:t>
            </w:r>
            <w:r w:rsidR="63005692">
              <w:t xml:space="preserve">and Heritage, Venues Manager, </w:t>
            </w:r>
            <w:r w:rsidR="233AEC98">
              <w:t xml:space="preserve">Fundraising Manager, </w:t>
            </w:r>
            <w:r w:rsidR="00C72CCB">
              <w:t>Marketing and Communications Team and</w:t>
            </w:r>
            <w:r>
              <w:t xml:space="preserve"> other </w:t>
            </w:r>
            <w:r w:rsidR="0095141B">
              <w:t xml:space="preserve">internal </w:t>
            </w:r>
            <w:r>
              <w:t>teams as relevant</w:t>
            </w:r>
          </w:p>
        </w:tc>
      </w:tr>
      <w:tr w:rsidR="00FF468F" w14:paraId="047707E0" w14:textId="77777777" w:rsidTr="240703B3">
        <w:tc>
          <w:tcPr>
            <w:tcW w:w="2093" w:type="dxa"/>
            <w:shd w:val="clear" w:color="auto" w:fill="auto"/>
          </w:tcPr>
          <w:p w14:paraId="3EB09756" w14:textId="77777777" w:rsidR="00FF468F" w:rsidRDefault="00FF468F" w:rsidP="00FF468F">
            <w:r>
              <w:t>External</w:t>
            </w:r>
          </w:p>
        </w:tc>
        <w:tc>
          <w:tcPr>
            <w:tcW w:w="7380" w:type="dxa"/>
            <w:shd w:val="clear" w:color="auto" w:fill="auto"/>
          </w:tcPr>
          <w:p w14:paraId="242B2E69" w14:textId="3FC84B31" w:rsidR="00FF468F" w:rsidRDefault="4F1FF5F3" w:rsidP="00FF468F">
            <w:r>
              <w:t>Range of funded organisations and community groups</w:t>
            </w:r>
          </w:p>
          <w:p w14:paraId="17AA89D9" w14:textId="3414D632" w:rsidR="00FF468F" w:rsidRDefault="00FF468F" w:rsidP="240703B3"/>
        </w:tc>
      </w:tr>
    </w:tbl>
    <w:p w14:paraId="1258E4F4" w14:textId="13BC6155" w:rsidR="73D9FE15" w:rsidRDefault="73D9FE15" w:rsidP="240703B3">
      <w:pPr>
        <w:pStyle w:val="Title"/>
      </w:pPr>
    </w:p>
    <w:p w14:paraId="538709A4" w14:textId="77777777" w:rsidR="003B1BAE" w:rsidRPr="003B1BAE" w:rsidRDefault="003B1BAE" w:rsidP="003B1B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7"/>
      </w:tblGrid>
      <w:tr w:rsidR="004A1053" w14:paraId="6E003814" w14:textId="77777777" w:rsidTr="240703B3">
        <w:tc>
          <w:tcPr>
            <w:tcW w:w="9473" w:type="dxa"/>
            <w:shd w:val="clear" w:color="auto" w:fill="auto"/>
          </w:tcPr>
          <w:p w14:paraId="037FB86D" w14:textId="605C0047" w:rsidR="004A1053" w:rsidRDefault="28B9E247" w:rsidP="004A1053">
            <w:r>
              <w:t>Letchworth Garden City Heritage Foundation is a Community Benefit Society and an exempt charity set up under the 1995 Letchworth Garden City Heritage Foundation Act. The Foundation has four key charitable objects:</w:t>
            </w:r>
          </w:p>
          <w:p w14:paraId="350A2383" w14:textId="60077F16" w:rsidR="004A1053" w:rsidRDefault="28B9E247" w:rsidP="240703B3">
            <w:pPr>
              <w:ind w:left="720"/>
            </w:pPr>
            <w:r>
              <w:t>• To promote the preservation of buildings and other environmental features of beauty or historic interest within Letchworth Garden City.</w:t>
            </w:r>
          </w:p>
          <w:p w14:paraId="4B8ABBF9" w14:textId="754C71AB" w:rsidR="004A1053" w:rsidRDefault="28B9E247" w:rsidP="240703B3">
            <w:pPr>
              <w:ind w:left="720"/>
            </w:pPr>
            <w:r>
              <w:t xml:space="preserve">• To provide or assist in the provision of facilities for the recreation or other leisure </w:t>
            </w:r>
          </w:p>
          <w:p w14:paraId="365938D8" w14:textId="2D8C5127" w:rsidR="004A1053" w:rsidRDefault="28B9E247" w:rsidP="240703B3">
            <w:pPr>
              <w:ind w:left="720"/>
            </w:pPr>
            <w:r>
              <w:t xml:space="preserve">activity of the local community in the interests of social welfare with the object of </w:t>
            </w:r>
          </w:p>
          <w:p w14:paraId="513852B3" w14:textId="2DDF734A" w:rsidR="004A1053" w:rsidRDefault="28B9E247" w:rsidP="240703B3">
            <w:pPr>
              <w:ind w:left="720"/>
            </w:pPr>
            <w:r>
              <w:t>improving their conditions of life.</w:t>
            </w:r>
          </w:p>
          <w:p w14:paraId="7F832159" w14:textId="23D301DF" w:rsidR="004A1053" w:rsidRDefault="28B9E247" w:rsidP="240703B3">
            <w:pPr>
              <w:ind w:left="720"/>
            </w:pPr>
            <w:r>
              <w:t>• To promote the advancement of education and learning within Letchworth Garden</w:t>
            </w:r>
          </w:p>
          <w:p w14:paraId="7CAD5EC1" w14:textId="2EA3DCF4" w:rsidR="004A1053" w:rsidRDefault="28B9E247" w:rsidP="240703B3">
            <w:pPr>
              <w:ind w:left="720"/>
            </w:pPr>
            <w:r>
              <w:t>City.</w:t>
            </w:r>
          </w:p>
          <w:p w14:paraId="055A844D" w14:textId="0B3D79F0" w:rsidR="004A1053" w:rsidRDefault="28B9E247" w:rsidP="240703B3">
            <w:pPr>
              <w:ind w:left="720"/>
            </w:pPr>
            <w:r>
              <w:t>• To promote the relief of poverty and sickness within Letchworth Garden City</w:t>
            </w:r>
          </w:p>
          <w:p w14:paraId="3CAF4418" w14:textId="36FA08E9" w:rsidR="240703B3" w:rsidRDefault="240703B3" w:rsidP="240703B3">
            <w:pPr>
              <w:rPr>
                <w:highlight w:val="yellow"/>
              </w:rPr>
            </w:pPr>
          </w:p>
          <w:p w14:paraId="1CE8A9D9" w14:textId="290C89BB" w:rsidR="28B9E247" w:rsidRPr="006D501B" w:rsidRDefault="28B9E247" w:rsidP="240703B3">
            <w:r w:rsidRPr="006D501B">
              <w:t xml:space="preserve">We fulfil these objectives through a range of services that we deliver including a scheme of </w:t>
            </w:r>
          </w:p>
          <w:p w14:paraId="32FF06AE" w14:textId="000167BF" w:rsidR="28B9E247" w:rsidRPr="006D501B" w:rsidRDefault="28B9E247" w:rsidP="240703B3">
            <w:r w:rsidRPr="006D501B">
              <w:t>management to preserve the built heritage of the town covering most residential properties, we operate Broadway Cinema, Gallery and Standalone Farm and provide grant funding of approx. £700,000 to our local voluntary sector. Our income is generated from our property portfolio. We own a wide range of industrial, office, retail and residential accommodation all based in Letchworth, generating approx. £10m income per year. We spend about half that income on fulfilling our charitable objects and the rest on managing our property. We also seek out external funding for our services including our art, culture, and heritage services.</w:t>
            </w:r>
          </w:p>
          <w:p w14:paraId="1A3589B9" w14:textId="36790A98" w:rsidR="240703B3" w:rsidRPr="006D501B" w:rsidRDefault="240703B3" w:rsidP="240703B3"/>
          <w:p w14:paraId="03D3B833" w14:textId="77777777" w:rsidR="006D501B" w:rsidRPr="006D501B" w:rsidRDefault="28B9E247" w:rsidP="240703B3">
            <w:pPr>
              <w:rPr>
                <w:b/>
              </w:rPr>
            </w:pPr>
            <w:r w:rsidRPr="006D501B">
              <w:rPr>
                <w:b/>
              </w:rPr>
              <w:t>Vision and objectives</w:t>
            </w:r>
          </w:p>
          <w:p w14:paraId="223BACC4" w14:textId="3A4F0085" w:rsidR="28B9E247" w:rsidRPr="006D501B" w:rsidRDefault="28B9E247" w:rsidP="240703B3">
            <w:pPr>
              <w:rPr>
                <w:b/>
              </w:rPr>
            </w:pPr>
            <w:r w:rsidRPr="006D501B">
              <w:rPr>
                <w:b/>
              </w:rPr>
              <w:t xml:space="preserve">Our vision of celebrating Garden City life </w:t>
            </w:r>
          </w:p>
          <w:p w14:paraId="196F689F" w14:textId="1E9A2562" w:rsidR="28B9E247" w:rsidRDefault="28B9E247" w:rsidP="240703B3">
            <w:r w:rsidRPr="006D501B">
              <w:t xml:space="preserve">That living in Letchworth Garden City offers everyone the opportunity to flourish as part of a vibrant community enjoying the best that both town and country offers, benefitting from </w:t>
            </w:r>
            <w:r w:rsidRPr="006D501B">
              <w:lastRenderedPageBreak/>
              <w:t>easy access to nature and with unrivalled facilities, culture, and support networks.</w:t>
            </w:r>
          </w:p>
          <w:p w14:paraId="7F34C1C8" w14:textId="5767F0DC" w:rsidR="28B9E247" w:rsidRPr="006D501B" w:rsidRDefault="28B9E247" w:rsidP="240703B3">
            <w:r w:rsidRPr="006D501B">
              <w:t>We have six strategic aims for 2028:</w:t>
            </w:r>
          </w:p>
          <w:p w14:paraId="47B47DB2" w14:textId="7F5CDEFB" w:rsidR="28B9E247" w:rsidRPr="006D501B" w:rsidRDefault="28B9E247" w:rsidP="240703B3">
            <w:pPr>
              <w:ind w:left="720"/>
            </w:pPr>
            <w:r w:rsidRPr="006D501B">
              <w:t>1. Improve our financial resilience by active asset management and development, responding to changing needs and market opportunities, and transitioning to a low carbon economy estate.</w:t>
            </w:r>
          </w:p>
          <w:p w14:paraId="225D0E27" w14:textId="545FA390" w:rsidR="28B9E247" w:rsidRPr="006D501B" w:rsidRDefault="28B9E247" w:rsidP="240703B3">
            <w:pPr>
              <w:ind w:left="720"/>
            </w:pPr>
            <w:r w:rsidRPr="006D501B">
              <w:t>2. Lead &amp; champion sustainable conservation of Letchworth’s architectural heritage</w:t>
            </w:r>
          </w:p>
          <w:p w14:paraId="3D761A61" w14:textId="6ECB51C3" w:rsidR="28B9E247" w:rsidRPr="006D501B" w:rsidRDefault="28B9E247" w:rsidP="240703B3">
            <w:pPr>
              <w:ind w:left="720"/>
            </w:pPr>
            <w:r w:rsidRPr="006D501B">
              <w:t xml:space="preserve">3. Improve wellbeing by increasing access to nature and the outdoors, getting more </w:t>
            </w:r>
          </w:p>
          <w:p w14:paraId="6571D300" w14:textId="28723FAA" w:rsidR="28B9E247" w:rsidRPr="006D501B" w:rsidRDefault="28B9E247" w:rsidP="240703B3">
            <w:pPr>
              <w:ind w:left="720"/>
            </w:pPr>
            <w:r w:rsidRPr="006D501B">
              <w:t xml:space="preserve">people involved in managing and improving greenspace, and promoting use of </w:t>
            </w:r>
          </w:p>
          <w:p w14:paraId="07FCAF65" w14:textId="4772866F" w:rsidR="28B9E247" w:rsidRPr="006D501B" w:rsidRDefault="28B9E247" w:rsidP="240703B3">
            <w:pPr>
              <w:ind w:left="720"/>
            </w:pPr>
            <w:r w:rsidRPr="006D501B">
              <w:t>Letchworth’s network of leisure facilities.</w:t>
            </w:r>
          </w:p>
          <w:p w14:paraId="69F0E472" w14:textId="0FEC8A7E" w:rsidR="28B9E247" w:rsidRPr="006D501B" w:rsidRDefault="28B9E247" w:rsidP="240703B3">
            <w:pPr>
              <w:ind w:left="720"/>
            </w:pPr>
            <w:r w:rsidRPr="006D501B">
              <w:t>4. That Letchworth becomes a great place for children &amp; young people to grow up.</w:t>
            </w:r>
          </w:p>
          <w:p w14:paraId="6AD24EEF" w14:textId="7290379F" w:rsidR="28B9E247" w:rsidRPr="006D501B" w:rsidRDefault="28B9E247" w:rsidP="240703B3">
            <w:pPr>
              <w:ind w:left="720"/>
            </w:pPr>
            <w:r w:rsidRPr="006D501B">
              <w:t>5. More people are engaged in a rich and diverse cultural programme, and Letchworth is known for its thriving culture and leisure offer.</w:t>
            </w:r>
          </w:p>
          <w:p w14:paraId="4E1BBAB1" w14:textId="13CC63B3" w:rsidR="28B9E247" w:rsidRPr="006D501B" w:rsidRDefault="28B9E247" w:rsidP="240703B3">
            <w:pPr>
              <w:ind w:left="720"/>
            </w:pPr>
            <w:r w:rsidRPr="006D501B">
              <w:t xml:space="preserve">6. Improve prosperity and life chances by developing and funding skills, advice, and </w:t>
            </w:r>
          </w:p>
          <w:p w14:paraId="30739098" w14:textId="09B5E7A8" w:rsidR="28B9E247" w:rsidRDefault="28B9E247" w:rsidP="240703B3">
            <w:pPr>
              <w:ind w:left="720"/>
            </w:pPr>
            <w:r w:rsidRPr="006D501B">
              <w:t>support programmes</w:t>
            </w:r>
          </w:p>
          <w:p w14:paraId="35F992A2" w14:textId="45D95F46" w:rsidR="240703B3" w:rsidRDefault="240703B3" w:rsidP="240703B3">
            <w:pPr>
              <w:rPr>
                <w:highlight w:val="yellow"/>
              </w:rPr>
            </w:pPr>
          </w:p>
          <w:p w14:paraId="6692FB79" w14:textId="24E7C976" w:rsidR="28B9E247" w:rsidRPr="006D501B" w:rsidRDefault="28B9E247" w:rsidP="240703B3">
            <w:pPr>
              <w:rPr>
                <w:b/>
              </w:rPr>
            </w:pPr>
            <w:r w:rsidRPr="006D501B">
              <w:rPr>
                <w:b/>
              </w:rPr>
              <w:t>Job role</w:t>
            </w:r>
          </w:p>
          <w:p w14:paraId="7C9234D1" w14:textId="7F6C0687" w:rsidR="007047A7" w:rsidRDefault="00B02381" w:rsidP="007047A7">
            <w:r w:rsidRPr="006D501B">
              <w:t>The Research and Evaluation Officer</w:t>
            </w:r>
            <w:r>
              <w:t xml:space="preserve"> </w:t>
            </w:r>
            <w:r w:rsidR="001313D1">
              <w:t xml:space="preserve">works within the </w:t>
            </w:r>
            <w:r w:rsidR="0095141B" w:rsidRPr="0095141B">
              <w:rPr>
                <w:highlight w:val="yellow"/>
              </w:rPr>
              <w:t>Research and Evaluation</w:t>
            </w:r>
            <w:r w:rsidR="001313D1">
              <w:t xml:space="preserve"> team to</w:t>
            </w:r>
            <w:r w:rsidR="007047A7">
              <w:t xml:space="preserve"> embed evidence-based working and learning</w:t>
            </w:r>
            <w:r w:rsidR="00C72CCB">
              <w:t xml:space="preserve"> </w:t>
            </w:r>
            <w:r w:rsidR="0095141B">
              <w:t xml:space="preserve">internally </w:t>
            </w:r>
            <w:r w:rsidR="00935A4B">
              <w:t xml:space="preserve">across </w:t>
            </w:r>
            <w:r w:rsidR="007047A7">
              <w:t>Heritage Foundation</w:t>
            </w:r>
            <w:r w:rsidR="00C72CCB">
              <w:t xml:space="preserve"> </w:t>
            </w:r>
            <w:r w:rsidR="00935A4B">
              <w:t xml:space="preserve">teams and activities, </w:t>
            </w:r>
            <w:r w:rsidR="00C72CCB">
              <w:t xml:space="preserve">and </w:t>
            </w:r>
            <w:r w:rsidR="003E1E42">
              <w:t>externally with local partners.</w:t>
            </w:r>
          </w:p>
          <w:p w14:paraId="38AAAEA1" w14:textId="757A2C74" w:rsidR="00DB43B4" w:rsidRDefault="00DB43B4" w:rsidP="007047A7">
            <w:r>
              <w:t xml:space="preserve">The role provides support to teams across the organisation </w:t>
            </w:r>
            <w:r w:rsidR="007D66A4">
              <w:t>to ensure t</w:t>
            </w:r>
            <w:r w:rsidR="009D5716">
              <w:t xml:space="preserve">hey have the right </w:t>
            </w:r>
            <w:r w:rsidR="00AA64DA">
              <w:t>data</w:t>
            </w:r>
            <w:r w:rsidR="009D5716">
              <w:t xml:space="preserve">, </w:t>
            </w:r>
            <w:proofErr w:type="gramStart"/>
            <w:r w:rsidR="009D5716">
              <w:t>insights</w:t>
            </w:r>
            <w:proofErr w:type="gramEnd"/>
            <w:r w:rsidR="009D5716">
              <w:t xml:space="preserve"> and evidence to support decision-making, planning, evaluation</w:t>
            </w:r>
            <w:r w:rsidR="00935A4B">
              <w:t xml:space="preserve"> and learning.</w:t>
            </w:r>
          </w:p>
          <w:p w14:paraId="35E003D8" w14:textId="403752D9" w:rsidR="004A1053" w:rsidRDefault="004A1053" w:rsidP="004A1053"/>
        </w:tc>
      </w:tr>
    </w:tbl>
    <w:p w14:paraId="19744377" w14:textId="77777777" w:rsidR="0080046D" w:rsidRPr="00106510" w:rsidRDefault="0080046D" w:rsidP="004C0B8C"/>
    <w:p w14:paraId="1C4CEACC" w14:textId="77777777" w:rsidR="0080046D" w:rsidRPr="00106510" w:rsidRDefault="0080046D" w:rsidP="004C0B8C">
      <w:pPr>
        <w:pStyle w:val="Title"/>
      </w:pPr>
      <w:smartTag w:uri="urn:schemas-microsoft-com:office:smarttags" w:element="stockticker">
        <w:r w:rsidRPr="00106510">
          <w:t>KEY</w:t>
        </w:r>
      </w:smartTag>
      <w:r w:rsidRPr="00106510">
        <w:t xml:space="preserve"> </w:t>
      </w:r>
      <w:r w:rsidR="004A1053">
        <w:t>RESPONSIBILITIES</w:t>
      </w:r>
    </w:p>
    <w:p w14:paraId="4DD86149" w14:textId="77777777" w:rsidR="0080046D" w:rsidRDefault="0080046D" w:rsidP="004C0B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091"/>
      </w:tblGrid>
      <w:tr w:rsidR="00FB5EB8" w:rsidRPr="00285F1E" w14:paraId="47354714" w14:textId="77777777" w:rsidTr="007F39BC">
        <w:tc>
          <w:tcPr>
            <w:tcW w:w="3156" w:type="dxa"/>
            <w:shd w:val="clear" w:color="auto" w:fill="auto"/>
          </w:tcPr>
          <w:p w14:paraId="01190ACF" w14:textId="77777777" w:rsidR="00FB5EB8" w:rsidRPr="00285F1E" w:rsidRDefault="00FB5EB8" w:rsidP="004C0B8C">
            <w:pPr>
              <w:rPr>
                <w:b/>
                <w:bCs w:val="0"/>
              </w:rPr>
            </w:pPr>
            <w:r w:rsidRPr="00285F1E">
              <w:rPr>
                <w:b/>
                <w:bCs w:val="0"/>
              </w:rPr>
              <w:t>Responsibility</w:t>
            </w:r>
          </w:p>
        </w:tc>
        <w:tc>
          <w:tcPr>
            <w:tcW w:w="6091" w:type="dxa"/>
            <w:shd w:val="clear" w:color="auto" w:fill="auto"/>
          </w:tcPr>
          <w:p w14:paraId="38C06025" w14:textId="77777777" w:rsidR="00FB5EB8" w:rsidRPr="00285F1E" w:rsidRDefault="00FB5EB8" w:rsidP="004C0B8C">
            <w:pPr>
              <w:rPr>
                <w:b/>
                <w:bCs w:val="0"/>
              </w:rPr>
            </w:pPr>
            <w:r w:rsidRPr="00285F1E">
              <w:rPr>
                <w:b/>
                <w:bCs w:val="0"/>
              </w:rPr>
              <w:t>Deliverable / outcome</w:t>
            </w:r>
          </w:p>
        </w:tc>
      </w:tr>
      <w:tr w:rsidR="00FB5EB8" w14:paraId="15C94CAC" w14:textId="77777777" w:rsidTr="007F39BC">
        <w:tc>
          <w:tcPr>
            <w:tcW w:w="3156" w:type="dxa"/>
            <w:shd w:val="clear" w:color="auto" w:fill="auto"/>
          </w:tcPr>
          <w:p w14:paraId="61F4B530" w14:textId="77777777" w:rsidR="00C914CB" w:rsidRPr="009D5733" w:rsidRDefault="00C914CB" w:rsidP="00C914CB">
            <w:pPr>
              <w:rPr>
                <w:b/>
                <w:bCs w:val="0"/>
              </w:rPr>
            </w:pPr>
            <w:r w:rsidRPr="009D5733">
              <w:rPr>
                <w:b/>
                <w:bCs w:val="0"/>
              </w:rPr>
              <w:t>Performance indicators</w:t>
            </w:r>
          </w:p>
          <w:p w14:paraId="03D7D400" w14:textId="25B72CB4" w:rsidR="005505EF" w:rsidRPr="001313D1" w:rsidRDefault="00DB0434" w:rsidP="00DB0434">
            <w:r>
              <w:t xml:space="preserve">Manage the production of the Board Key Performance Indicator </w:t>
            </w:r>
            <w:r w:rsidR="005520B4">
              <w:t xml:space="preserve">dashboard </w:t>
            </w:r>
            <w:r>
              <w:t xml:space="preserve">and support teams to define, monitor &amp; learn from operational performance indicators </w:t>
            </w:r>
          </w:p>
        </w:tc>
        <w:tc>
          <w:tcPr>
            <w:tcW w:w="6091" w:type="dxa"/>
            <w:shd w:val="clear" w:color="auto" w:fill="auto"/>
          </w:tcPr>
          <w:p w14:paraId="09ECA426" w14:textId="77777777" w:rsidR="00FB5EB8" w:rsidRPr="001313D1" w:rsidRDefault="001313D1" w:rsidP="00285F1E">
            <w:pPr>
              <w:numPr>
                <w:ilvl w:val="0"/>
                <w:numId w:val="2"/>
              </w:numPr>
            </w:pPr>
            <w:r w:rsidRPr="001313D1">
              <w:t xml:space="preserve">High quality quarterly board </w:t>
            </w:r>
            <w:r w:rsidR="00DB0434">
              <w:t>dashboards</w:t>
            </w:r>
            <w:r w:rsidRPr="001313D1">
              <w:t xml:space="preserve"> are delivered on time</w:t>
            </w:r>
            <w:r w:rsidR="005505EF">
              <w:t xml:space="preserve"> enabling </w:t>
            </w:r>
            <w:r w:rsidR="00F11844">
              <w:t xml:space="preserve">oversight of key areas of the organisation at Board and Leadership Team </w:t>
            </w:r>
            <w:proofErr w:type="gramStart"/>
            <w:r w:rsidR="00F11844">
              <w:t>level</w:t>
            </w:r>
            <w:proofErr w:type="gramEnd"/>
          </w:p>
          <w:p w14:paraId="5661F65B" w14:textId="7FFDEA5F" w:rsidR="009E3202" w:rsidRDefault="009E3202" w:rsidP="00EB4DE2">
            <w:pPr>
              <w:numPr>
                <w:ilvl w:val="0"/>
                <w:numId w:val="2"/>
              </w:numPr>
            </w:pPr>
            <w:r w:rsidRPr="00C914CB">
              <w:t xml:space="preserve">Teams </w:t>
            </w:r>
            <w:r w:rsidRPr="001313D1">
              <w:t>have</w:t>
            </w:r>
            <w:r>
              <w:t xml:space="preserve"> clearly defined operational performance indicators </w:t>
            </w:r>
            <w:r w:rsidR="00F11844">
              <w:t xml:space="preserve">and </w:t>
            </w:r>
            <w:r w:rsidR="00661CF3">
              <w:t xml:space="preserve">are </w:t>
            </w:r>
            <w:r>
              <w:t>supported to use the</w:t>
            </w:r>
            <w:r w:rsidR="00F11844">
              <w:t>ir indicators</w:t>
            </w:r>
            <w:r>
              <w:t xml:space="preserve"> to </w:t>
            </w:r>
            <w:r w:rsidRPr="00C914CB">
              <w:t>identify trends, successes and learn</w:t>
            </w:r>
            <w:r>
              <w:t xml:space="preserve"> from </w:t>
            </w:r>
            <w:proofErr w:type="gramStart"/>
            <w:r>
              <w:t>performance</w:t>
            </w:r>
            <w:proofErr w:type="gramEnd"/>
          </w:p>
          <w:p w14:paraId="0734F5E0" w14:textId="77777777" w:rsidR="009E3202" w:rsidRPr="001313D1" w:rsidRDefault="009E3202" w:rsidP="009E3202">
            <w:pPr>
              <w:ind w:left="720"/>
            </w:pPr>
          </w:p>
        </w:tc>
      </w:tr>
      <w:tr w:rsidR="00FB5EB8" w14:paraId="53E97944" w14:textId="77777777" w:rsidTr="007F39BC">
        <w:tc>
          <w:tcPr>
            <w:tcW w:w="3156" w:type="dxa"/>
            <w:shd w:val="clear" w:color="auto" w:fill="auto"/>
          </w:tcPr>
          <w:p w14:paraId="22207A13" w14:textId="77777777" w:rsidR="009E3202" w:rsidRPr="009E3202" w:rsidRDefault="009E3202" w:rsidP="004C0B8C">
            <w:pPr>
              <w:rPr>
                <w:b/>
                <w:bCs w:val="0"/>
              </w:rPr>
            </w:pPr>
            <w:r w:rsidRPr="009E3202">
              <w:rPr>
                <w:b/>
                <w:bCs w:val="0"/>
              </w:rPr>
              <w:t xml:space="preserve">Data </w:t>
            </w:r>
            <w:r w:rsidR="00007FEF">
              <w:rPr>
                <w:b/>
                <w:bCs w:val="0"/>
              </w:rPr>
              <w:t xml:space="preserve">&amp; research </w:t>
            </w:r>
            <w:r w:rsidRPr="009E3202">
              <w:rPr>
                <w:b/>
                <w:bCs w:val="0"/>
              </w:rPr>
              <w:t>support</w:t>
            </w:r>
          </w:p>
          <w:p w14:paraId="52F7F288" w14:textId="77777777" w:rsidR="00F11844" w:rsidRDefault="001313D1" w:rsidP="00F11844">
            <w:r>
              <w:t>First point of contact for any data</w:t>
            </w:r>
            <w:r w:rsidR="00007FEF">
              <w:t xml:space="preserve"> or research</w:t>
            </w:r>
            <w:r>
              <w:t>-related requests within the organisation</w:t>
            </w:r>
          </w:p>
          <w:p w14:paraId="0D203E20" w14:textId="77777777" w:rsidR="00007FEF" w:rsidRPr="001313D1" w:rsidRDefault="00007FEF" w:rsidP="00F11844">
            <w:r>
              <w:t>Conduct research in support of strategic priorities</w:t>
            </w:r>
          </w:p>
        </w:tc>
        <w:tc>
          <w:tcPr>
            <w:tcW w:w="6091" w:type="dxa"/>
            <w:shd w:val="clear" w:color="auto" w:fill="auto"/>
          </w:tcPr>
          <w:p w14:paraId="28FC08A0" w14:textId="77777777" w:rsidR="001313D1" w:rsidRPr="001313D1" w:rsidRDefault="001313D1" w:rsidP="00007FEF">
            <w:pPr>
              <w:numPr>
                <w:ilvl w:val="0"/>
                <w:numId w:val="4"/>
              </w:numPr>
            </w:pPr>
            <w:r w:rsidRPr="001313D1">
              <w:t xml:space="preserve">Manage data requests </w:t>
            </w:r>
            <w:r w:rsidR="00DB0434">
              <w:t>to the team</w:t>
            </w:r>
            <w:r w:rsidR="00C914CB">
              <w:t xml:space="preserve">, </w:t>
            </w:r>
            <w:r w:rsidR="009E3202">
              <w:t xml:space="preserve">clarify </w:t>
            </w:r>
            <w:r w:rsidR="00C914CB">
              <w:t xml:space="preserve">brief and allocate/deliver work </w:t>
            </w:r>
            <w:proofErr w:type="gramStart"/>
            <w:r w:rsidR="00C914CB">
              <w:t>accordingly</w:t>
            </w:r>
            <w:proofErr w:type="gramEnd"/>
          </w:p>
          <w:p w14:paraId="67E3A209" w14:textId="77777777" w:rsidR="00007FEF" w:rsidRDefault="00007FEF" w:rsidP="00007FEF">
            <w:pPr>
              <w:numPr>
                <w:ilvl w:val="0"/>
                <w:numId w:val="4"/>
              </w:numPr>
            </w:pPr>
            <w:r>
              <w:t xml:space="preserve">Support teams to design research using appropriate </w:t>
            </w:r>
            <w:proofErr w:type="gramStart"/>
            <w:r>
              <w:t>methods</w:t>
            </w:r>
            <w:proofErr w:type="gramEnd"/>
          </w:p>
          <w:p w14:paraId="22CC3127" w14:textId="025BB237" w:rsidR="00007FEF" w:rsidRPr="00007FEF" w:rsidRDefault="00007FEF" w:rsidP="00007FEF">
            <w:pPr>
              <w:numPr>
                <w:ilvl w:val="0"/>
                <w:numId w:val="4"/>
              </w:numPr>
              <w:rPr>
                <w:i/>
                <w:iCs/>
              </w:rPr>
            </w:pPr>
            <w:r>
              <w:t>Teams have access to local data to support understanding</w:t>
            </w:r>
            <w:r w:rsidR="00DB0434">
              <w:t>,</w:t>
            </w:r>
            <w:r>
              <w:t xml:space="preserve"> decision-making</w:t>
            </w:r>
            <w:r w:rsidR="00DB0434">
              <w:t xml:space="preserve"> and fundraising</w:t>
            </w:r>
            <w:r w:rsidR="00DA1D64">
              <w:t xml:space="preserve"> </w:t>
            </w:r>
            <w:proofErr w:type="gramStart"/>
            <w:r w:rsidR="00DA1D64">
              <w:t>activity</w:t>
            </w:r>
            <w:proofErr w:type="gramEnd"/>
          </w:p>
          <w:p w14:paraId="0E865EA4" w14:textId="77777777" w:rsidR="00007FEF" w:rsidRPr="00285F1E" w:rsidRDefault="00007FEF" w:rsidP="00007FEF">
            <w:pPr>
              <w:numPr>
                <w:ilvl w:val="0"/>
                <w:numId w:val="4"/>
              </w:numPr>
              <w:rPr>
                <w:i/>
                <w:iCs/>
              </w:rPr>
            </w:pPr>
            <w:r>
              <w:t>Local assets and systems mapped to enable understanding of local landscape</w:t>
            </w:r>
          </w:p>
        </w:tc>
      </w:tr>
      <w:tr w:rsidR="00685F13" w14:paraId="31455FCD" w14:textId="77777777" w:rsidTr="007F39BC">
        <w:tc>
          <w:tcPr>
            <w:tcW w:w="3156" w:type="dxa"/>
            <w:shd w:val="clear" w:color="auto" w:fill="auto"/>
          </w:tcPr>
          <w:p w14:paraId="3EDE0EAE" w14:textId="77777777" w:rsidR="00685F13" w:rsidRDefault="00685F13" w:rsidP="004C0B8C">
            <w:pPr>
              <w:rPr>
                <w:b/>
                <w:bCs w:val="0"/>
              </w:rPr>
            </w:pPr>
            <w:r>
              <w:rPr>
                <w:b/>
                <w:bCs w:val="0"/>
              </w:rPr>
              <w:lastRenderedPageBreak/>
              <w:t>Evaluation support</w:t>
            </w:r>
          </w:p>
          <w:p w14:paraId="67E5EF0B" w14:textId="7C33E4AA" w:rsidR="00685F13" w:rsidRPr="0095141B" w:rsidRDefault="00685F13" w:rsidP="004C0B8C">
            <w:r w:rsidRPr="0095141B">
              <w:t>Support</w:t>
            </w:r>
            <w:r w:rsidR="0095141B">
              <w:t xml:space="preserve"> teams to evaluate and learn from their projects</w:t>
            </w:r>
            <w:r w:rsidR="00253C1E">
              <w:t xml:space="preserve">, and to meet reporting </w:t>
            </w:r>
            <w:proofErr w:type="gramStart"/>
            <w:r w:rsidR="00253C1E">
              <w:t>requirements</w:t>
            </w:r>
            <w:proofErr w:type="gramEnd"/>
          </w:p>
          <w:p w14:paraId="7B105DEC" w14:textId="77777777" w:rsidR="00007FEF" w:rsidRPr="009E3202" w:rsidRDefault="00007FEF" w:rsidP="004C0B8C">
            <w:pPr>
              <w:rPr>
                <w:b/>
                <w:bCs w:val="0"/>
              </w:rPr>
            </w:pPr>
          </w:p>
        </w:tc>
        <w:tc>
          <w:tcPr>
            <w:tcW w:w="6091" w:type="dxa"/>
            <w:shd w:val="clear" w:color="auto" w:fill="auto"/>
          </w:tcPr>
          <w:p w14:paraId="3DF01A46" w14:textId="77777777" w:rsidR="00685F13" w:rsidRDefault="0095141B" w:rsidP="00285F1E">
            <w:pPr>
              <w:numPr>
                <w:ilvl w:val="0"/>
                <w:numId w:val="5"/>
              </w:numPr>
            </w:pPr>
            <w:r>
              <w:t>Work with a lead evaluator to develop tools and templates to capture relevant data</w:t>
            </w:r>
            <w:r w:rsidR="00B32573">
              <w:t xml:space="preserve"> to support learning and enable </w:t>
            </w:r>
            <w:r>
              <w:t xml:space="preserve">reporting to </w:t>
            </w:r>
            <w:proofErr w:type="gramStart"/>
            <w:r>
              <w:t>funders</w:t>
            </w:r>
            <w:proofErr w:type="gramEnd"/>
          </w:p>
          <w:p w14:paraId="3F2CCCDE" w14:textId="2098278F" w:rsidR="00DB0434" w:rsidRDefault="00DB0434" w:rsidP="00285F1E">
            <w:pPr>
              <w:numPr>
                <w:ilvl w:val="0"/>
                <w:numId w:val="5"/>
              </w:numPr>
            </w:pPr>
            <w:r>
              <w:t xml:space="preserve">Support </w:t>
            </w:r>
            <w:r w:rsidR="5596D723">
              <w:t>Head of Policy and Programme – Learning and Community Grants</w:t>
            </w:r>
            <w:r>
              <w:t xml:space="preserve"> to monitor, evaluate and learn from projects funded through the community grants </w:t>
            </w:r>
            <w:proofErr w:type="gramStart"/>
            <w:r>
              <w:t>programme</w:t>
            </w:r>
            <w:proofErr w:type="gramEnd"/>
          </w:p>
          <w:p w14:paraId="34BC2788" w14:textId="77777777" w:rsidR="0095141B" w:rsidRDefault="0095141B" w:rsidP="00285F1E">
            <w:pPr>
              <w:numPr>
                <w:ilvl w:val="0"/>
                <w:numId w:val="5"/>
              </w:numPr>
            </w:pPr>
            <w:r>
              <w:t>Support teams to</w:t>
            </w:r>
            <w:r w:rsidR="00B32573">
              <w:t xml:space="preserve"> design and deliver</w:t>
            </w:r>
            <w:r>
              <w:t xml:space="preserve"> appropriate evaluation methods for smaller projects</w:t>
            </w:r>
          </w:p>
        </w:tc>
      </w:tr>
      <w:tr w:rsidR="00113B21" w14:paraId="24A7F694" w14:textId="77777777" w:rsidTr="007F39BC">
        <w:tc>
          <w:tcPr>
            <w:tcW w:w="3156" w:type="dxa"/>
            <w:shd w:val="clear" w:color="auto" w:fill="auto"/>
          </w:tcPr>
          <w:p w14:paraId="5F3A59CD" w14:textId="77777777" w:rsidR="00113B21" w:rsidRDefault="00113B21" w:rsidP="00113B21">
            <w:pPr>
              <w:rPr>
                <w:b/>
                <w:bCs w:val="0"/>
              </w:rPr>
            </w:pPr>
            <w:r>
              <w:rPr>
                <w:b/>
                <w:bCs w:val="0"/>
              </w:rPr>
              <w:t>Customer research</w:t>
            </w:r>
          </w:p>
          <w:p w14:paraId="41B5C702" w14:textId="5C93F279" w:rsidR="00113B21" w:rsidRDefault="00113B21" w:rsidP="00113B21">
            <w:pPr>
              <w:rPr>
                <w:b/>
                <w:bCs w:val="0"/>
              </w:rPr>
            </w:pPr>
            <w:r>
              <w:t>Support teams to measure and learn from customer research</w:t>
            </w:r>
          </w:p>
        </w:tc>
        <w:tc>
          <w:tcPr>
            <w:tcW w:w="6091" w:type="dxa"/>
            <w:shd w:val="clear" w:color="auto" w:fill="auto"/>
          </w:tcPr>
          <w:p w14:paraId="32CA0677" w14:textId="77777777" w:rsidR="00113B21" w:rsidRDefault="00113B21" w:rsidP="00113B21">
            <w:pPr>
              <w:numPr>
                <w:ilvl w:val="0"/>
                <w:numId w:val="2"/>
              </w:numPr>
            </w:pPr>
            <w:r>
              <w:t xml:space="preserve">Teams are supported to design appropriate mechanisms to engage with customers and to measure customer </w:t>
            </w:r>
            <w:proofErr w:type="gramStart"/>
            <w:r>
              <w:t>satisfaction</w:t>
            </w:r>
            <w:proofErr w:type="gramEnd"/>
          </w:p>
          <w:p w14:paraId="0B66DC66" w14:textId="77777777" w:rsidR="00113B21" w:rsidRDefault="00113B21" w:rsidP="00113B21">
            <w:pPr>
              <w:numPr>
                <w:ilvl w:val="0"/>
                <w:numId w:val="2"/>
              </w:numPr>
            </w:pPr>
            <w:r>
              <w:t xml:space="preserve">Teams understand what their customers/service users value and appreciate, and can identify areas for </w:t>
            </w:r>
            <w:proofErr w:type="gramStart"/>
            <w:r>
              <w:t>improvement</w:t>
            </w:r>
            <w:proofErr w:type="gramEnd"/>
          </w:p>
          <w:p w14:paraId="75A060A1" w14:textId="0421EE61" w:rsidR="00113B21" w:rsidRDefault="00113B21" w:rsidP="00113B21">
            <w:pPr>
              <w:numPr>
                <w:ilvl w:val="0"/>
                <w:numId w:val="5"/>
              </w:numPr>
            </w:pPr>
            <w:r>
              <w:t>Marketing and Communications colleagues better understand customer motivation and behaviour</w:t>
            </w:r>
          </w:p>
        </w:tc>
      </w:tr>
      <w:tr w:rsidR="00113B21" w14:paraId="1D296761" w14:textId="77777777" w:rsidTr="007F39BC">
        <w:tc>
          <w:tcPr>
            <w:tcW w:w="3156" w:type="dxa"/>
            <w:shd w:val="clear" w:color="auto" w:fill="auto"/>
          </w:tcPr>
          <w:p w14:paraId="4D791BAE" w14:textId="40507CE6" w:rsidR="00113B21" w:rsidRPr="008764ED" w:rsidRDefault="00113B21" w:rsidP="00113B21">
            <w:pPr>
              <w:rPr>
                <w:b/>
                <w:bCs w:val="0"/>
              </w:rPr>
            </w:pPr>
            <w:r w:rsidRPr="008764ED">
              <w:rPr>
                <w:b/>
                <w:bCs w:val="0"/>
              </w:rPr>
              <w:t>Staff management</w:t>
            </w:r>
          </w:p>
          <w:p w14:paraId="3A27C4BE" w14:textId="7B178848" w:rsidR="00113B21" w:rsidRPr="008764ED" w:rsidRDefault="00113B21" w:rsidP="00113B21">
            <w:r w:rsidRPr="008764ED">
              <w:t>Manage the Data Analyst Apprentice</w:t>
            </w:r>
          </w:p>
        </w:tc>
        <w:tc>
          <w:tcPr>
            <w:tcW w:w="6091" w:type="dxa"/>
            <w:shd w:val="clear" w:color="auto" w:fill="auto"/>
          </w:tcPr>
          <w:p w14:paraId="03358CEB" w14:textId="7081927C" w:rsidR="00113B21" w:rsidRPr="008764ED" w:rsidRDefault="00113B21" w:rsidP="00113B21">
            <w:pPr>
              <w:numPr>
                <w:ilvl w:val="0"/>
                <w:numId w:val="6"/>
              </w:numPr>
            </w:pPr>
            <w:r w:rsidRPr="008764ED">
              <w:t xml:space="preserve">Manage and support the Data Analyst Apprentice to perform at their best – setting objectives &amp; plans, providing regular support, managing performance, encouraging learning and development and conducting </w:t>
            </w:r>
            <w:proofErr w:type="gramStart"/>
            <w:r w:rsidRPr="008764ED">
              <w:t>appraisals</w:t>
            </w:r>
            <w:proofErr w:type="gramEnd"/>
          </w:p>
          <w:p w14:paraId="5B77C765" w14:textId="6F010471" w:rsidR="00113B21" w:rsidRPr="008764ED" w:rsidRDefault="00113B21" w:rsidP="00113B21">
            <w:pPr>
              <w:numPr>
                <w:ilvl w:val="0"/>
                <w:numId w:val="6"/>
              </w:numPr>
              <w:spacing w:line="259" w:lineRule="auto"/>
            </w:pPr>
            <w:r w:rsidRPr="008764ED">
              <w:t>Fulfil the Line Manager requirements of the apprenticeship agreement</w:t>
            </w:r>
          </w:p>
        </w:tc>
      </w:tr>
      <w:tr w:rsidR="00113B21" w14:paraId="4184357F" w14:textId="77777777" w:rsidTr="007F39BC">
        <w:tc>
          <w:tcPr>
            <w:tcW w:w="3156" w:type="dxa"/>
            <w:shd w:val="clear" w:color="auto" w:fill="auto"/>
          </w:tcPr>
          <w:p w14:paraId="72036301" w14:textId="6230EC1B" w:rsidR="00113B21" w:rsidRDefault="00113B21" w:rsidP="00113B21">
            <w:pPr>
              <w:rPr>
                <w:b/>
                <w:bCs w:val="0"/>
              </w:rPr>
            </w:pPr>
            <w:r>
              <w:rPr>
                <w:b/>
                <w:bCs w:val="0"/>
              </w:rPr>
              <w:t>Support Heritage Foundation’s wider commitments</w:t>
            </w:r>
          </w:p>
        </w:tc>
        <w:tc>
          <w:tcPr>
            <w:tcW w:w="6091" w:type="dxa"/>
            <w:shd w:val="clear" w:color="auto" w:fill="auto"/>
          </w:tcPr>
          <w:p w14:paraId="06FA0AFD" w14:textId="2D2592B8" w:rsidR="00113B21" w:rsidRDefault="00113B21" w:rsidP="00113B21">
            <w:pPr>
              <w:numPr>
                <w:ilvl w:val="0"/>
                <w:numId w:val="6"/>
              </w:numPr>
            </w:pPr>
            <w:r>
              <w:t>Ensure that our plans embed the wider Equality, Diversity and Inclusion, Sustainability, Volunteering and Customer service standards, and seek out improvement and innovation opportunities</w:t>
            </w:r>
          </w:p>
        </w:tc>
      </w:tr>
    </w:tbl>
    <w:p w14:paraId="00D4F88E" w14:textId="77777777" w:rsidR="00FB5EB8" w:rsidRPr="00106510" w:rsidRDefault="00FB5EB8" w:rsidP="004C0B8C"/>
    <w:p w14:paraId="05502127" w14:textId="77777777" w:rsidR="0080046D" w:rsidRPr="004A1053" w:rsidRDefault="003F530D" w:rsidP="004A1053">
      <w:pPr>
        <w:rPr>
          <w:b/>
          <w:bCs w:val="0"/>
        </w:rPr>
      </w:pPr>
      <w:r w:rsidRPr="004A1053">
        <w:rPr>
          <w:b/>
          <w:bCs w:val="0"/>
        </w:rPr>
        <w:t>OTHER DUTIES</w:t>
      </w:r>
    </w:p>
    <w:p w14:paraId="6E14862B" w14:textId="77777777" w:rsidR="0080046D" w:rsidRPr="004A1053" w:rsidRDefault="0080046D" w:rsidP="004C0B8C">
      <w:pPr>
        <w:rPr>
          <w:b/>
          <w:bCs w:val="0"/>
        </w:rPr>
      </w:pPr>
    </w:p>
    <w:p w14:paraId="246C2361" w14:textId="77777777" w:rsidR="00106510" w:rsidRDefault="00D5627E" w:rsidP="004C0B8C">
      <w:r>
        <w:t xml:space="preserve">To proactively </w:t>
      </w:r>
      <w:r w:rsidR="0080046D" w:rsidRPr="00106510">
        <w:t>review and evaluat</w:t>
      </w:r>
      <w:r>
        <w:t>e</w:t>
      </w:r>
      <w:r w:rsidR="0080046D" w:rsidRPr="00106510">
        <w:t xml:space="preserve"> own performance</w:t>
      </w:r>
      <w:r>
        <w:t xml:space="preserve">, </w:t>
      </w:r>
      <w:r w:rsidR="0080046D" w:rsidRPr="00106510">
        <w:t>identifying and acting upon areas for improvement and development.</w:t>
      </w:r>
    </w:p>
    <w:p w14:paraId="63960F49" w14:textId="77777777" w:rsidR="00D5627E" w:rsidRDefault="00D5627E" w:rsidP="004C0B8C"/>
    <w:p w14:paraId="0ED55590" w14:textId="77777777" w:rsidR="00106510" w:rsidRDefault="00D5627E" w:rsidP="004C0B8C">
      <w:r>
        <w:t>To adhere to the</w:t>
      </w:r>
      <w:r w:rsidR="00106510" w:rsidRPr="00106510">
        <w:t xml:space="preserve"> Foundation’s </w:t>
      </w:r>
      <w:r w:rsidR="0080046D" w:rsidRPr="00106510">
        <w:t>policies</w:t>
      </w:r>
      <w:r>
        <w:t xml:space="preserve"> and procedures.</w:t>
      </w:r>
    </w:p>
    <w:p w14:paraId="29403A53" w14:textId="77777777" w:rsidR="00D5627E" w:rsidRDefault="00D5627E" w:rsidP="004C0B8C"/>
    <w:p w14:paraId="200A40CB" w14:textId="77777777" w:rsidR="004C0B8C" w:rsidRDefault="00D5627E" w:rsidP="00D5627E">
      <w:r>
        <w:t>To u</w:t>
      </w:r>
      <w:r w:rsidR="003F530D" w:rsidRPr="00106510">
        <w:t>ndertake a</w:t>
      </w:r>
      <w:r w:rsidR="0080046D" w:rsidRPr="00106510">
        <w:t xml:space="preserve">ny other duties </w:t>
      </w:r>
      <w:r w:rsidR="003F530D" w:rsidRPr="00106510">
        <w:t xml:space="preserve">consistent with the role and/or </w:t>
      </w:r>
      <w:r w:rsidR="0080046D" w:rsidRPr="00106510">
        <w:t xml:space="preserve">reasonably required by the </w:t>
      </w:r>
      <w:r w:rsidR="00106510" w:rsidRPr="00106510">
        <w:t>Foundation.</w:t>
      </w:r>
    </w:p>
    <w:p w14:paraId="44647FE4" w14:textId="77777777" w:rsidR="00D5627E" w:rsidRDefault="00D5627E" w:rsidP="00D5627E"/>
    <w:p w14:paraId="5E8B26FE" w14:textId="77777777" w:rsidR="00007FEF" w:rsidRDefault="004A1053" w:rsidP="00FE3FB4">
      <w:r>
        <w:t xml:space="preserve">Anything more broadly required </w:t>
      </w:r>
      <w:proofErr w:type="spellStart"/>
      <w:r>
        <w:t>e.g</w:t>
      </w:r>
      <w:proofErr w:type="spellEnd"/>
      <w:r>
        <w:t>: w</w:t>
      </w:r>
      <w:r w:rsidRPr="00B14792">
        <w:t>illingness and ability to work outside of normal office hours on occasion</w:t>
      </w:r>
      <w:r>
        <w:t xml:space="preserve"> / w</w:t>
      </w:r>
      <w:r w:rsidRPr="00B14792">
        <w:t xml:space="preserve">illingness to work flexibly in response to changing organisational </w:t>
      </w:r>
      <w:proofErr w:type="gramStart"/>
      <w:r w:rsidRPr="00B14792">
        <w:t>requirements</w:t>
      </w:r>
      <w:proofErr w:type="gramEnd"/>
    </w:p>
    <w:p w14:paraId="1B63BDF6" w14:textId="77777777" w:rsidR="00FE3FB4" w:rsidRDefault="00007FEF" w:rsidP="00FE3FB4">
      <w:r>
        <w:br w:type="page"/>
      </w:r>
    </w:p>
    <w:p w14:paraId="5C7B381E" w14:textId="77777777" w:rsidR="004C0B8C" w:rsidRPr="00285F1E" w:rsidRDefault="004C0B8C" w:rsidP="00D5627E">
      <w:pPr>
        <w:jc w:val="center"/>
        <w:rPr>
          <w:b/>
          <w:bCs w:val="0"/>
          <w:color w:val="4472C4"/>
          <w:sz w:val="28"/>
          <w:szCs w:val="28"/>
        </w:rPr>
      </w:pPr>
      <w:r w:rsidRPr="00285F1E">
        <w:rPr>
          <w:b/>
          <w:bCs w:val="0"/>
          <w:color w:val="4472C4"/>
          <w:sz w:val="28"/>
          <w:szCs w:val="28"/>
        </w:rPr>
        <w:lastRenderedPageBreak/>
        <w:t>PERSON SPECIFICATION</w:t>
      </w:r>
    </w:p>
    <w:p w14:paraId="7E24C81D" w14:textId="77777777" w:rsidR="004A1053" w:rsidRDefault="004A1053" w:rsidP="004C0B8C"/>
    <w:p w14:paraId="641DEBFB" w14:textId="77777777" w:rsidR="004A1053" w:rsidRDefault="004A1053" w:rsidP="004A1053">
      <w:pPr>
        <w:rPr>
          <w:b/>
          <w:bCs w:val="0"/>
        </w:rPr>
      </w:pPr>
      <w:r w:rsidRPr="004A1053">
        <w:rPr>
          <w:b/>
          <w:bCs w:val="0"/>
        </w:rPr>
        <w:t>EXPERIENCE &amp; TRACK RECORD</w:t>
      </w:r>
      <w:r>
        <w:rPr>
          <w:b/>
          <w:bCs w:val="0"/>
        </w:rPr>
        <w:t xml:space="preserve"> </w:t>
      </w:r>
    </w:p>
    <w:p w14:paraId="2F069815" w14:textId="5CC5E768" w:rsidR="00AF6B33" w:rsidRDefault="00AF6B33" w:rsidP="00AE64B4">
      <w:pPr>
        <w:numPr>
          <w:ilvl w:val="0"/>
          <w:numId w:val="1"/>
        </w:numPr>
      </w:pPr>
      <w:r>
        <w:t xml:space="preserve">Experience of working on research, </w:t>
      </w:r>
      <w:proofErr w:type="gramStart"/>
      <w:r>
        <w:t>monitoring</w:t>
      </w:r>
      <w:proofErr w:type="gramEnd"/>
      <w:r>
        <w:t xml:space="preserve"> or evaluation projects, including</w:t>
      </w:r>
      <w:r w:rsidR="00414D17">
        <w:t xml:space="preserve"> -</w:t>
      </w:r>
    </w:p>
    <w:p w14:paraId="547370E1" w14:textId="1A361EEF" w:rsidR="00AF6B33" w:rsidRDefault="00AF6B33" w:rsidP="00AF6B33">
      <w:pPr>
        <w:numPr>
          <w:ilvl w:val="1"/>
          <w:numId w:val="1"/>
        </w:numPr>
      </w:pPr>
      <w:r>
        <w:t>Proficiency in qualitative and quantitative research methods</w:t>
      </w:r>
      <w:r w:rsidR="004756CC">
        <w:t xml:space="preserve">, including desk </w:t>
      </w:r>
      <w:proofErr w:type="gramStart"/>
      <w:r w:rsidR="004756CC">
        <w:t>research</w:t>
      </w:r>
      <w:proofErr w:type="gramEnd"/>
    </w:p>
    <w:p w14:paraId="7457601C" w14:textId="77777777" w:rsidR="00C52F76" w:rsidRDefault="00C52F76" w:rsidP="00AF6B33">
      <w:pPr>
        <w:numPr>
          <w:ilvl w:val="1"/>
          <w:numId w:val="1"/>
        </w:numPr>
      </w:pPr>
      <w:r>
        <w:t xml:space="preserve">Experience of designing and delivering surveys, interviews and focus </w:t>
      </w:r>
      <w:proofErr w:type="gramStart"/>
      <w:r>
        <w:t>groups</w:t>
      </w:r>
      <w:proofErr w:type="gramEnd"/>
    </w:p>
    <w:p w14:paraId="75A53302" w14:textId="20742E36" w:rsidR="00A46134" w:rsidRDefault="00D941AF" w:rsidP="00AF6B33">
      <w:pPr>
        <w:numPr>
          <w:ilvl w:val="1"/>
          <w:numId w:val="1"/>
        </w:numPr>
      </w:pPr>
      <w:r>
        <w:t xml:space="preserve">Experience of </w:t>
      </w:r>
      <w:r w:rsidR="00A961F3">
        <w:t xml:space="preserve">conducting </w:t>
      </w:r>
      <w:r>
        <w:t>monitoring and evaluation</w:t>
      </w:r>
      <w:r w:rsidR="00A961F3">
        <w:t xml:space="preserve"> activities</w:t>
      </w:r>
    </w:p>
    <w:p w14:paraId="695133BF" w14:textId="30F1F419" w:rsidR="00F55BB2" w:rsidRPr="002B49CC" w:rsidRDefault="00F55BB2" w:rsidP="00F55BB2">
      <w:pPr>
        <w:numPr>
          <w:ilvl w:val="0"/>
          <w:numId w:val="1"/>
        </w:numPr>
      </w:pPr>
      <w:r w:rsidRPr="002B49CC">
        <w:t>Experience in people management</w:t>
      </w:r>
      <w:r w:rsidR="002B49CC" w:rsidRPr="002B49CC">
        <w:t xml:space="preserve"> is an advantage but not </w:t>
      </w:r>
      <w:proofErr w:type="gramStart"/>
      <w:r w:rsidR="002B49CC" w:rsidRPr="002B49CC">
        <w:t>essential</w:t>
      </w:r>
      <w:proofErr w:type="gramEnd"/>
    </w:p>
    <w:p w14:paraId="264B8D90" w14:textId="77777777" w:rsidR="00007FEF" w:rsidRDefault="00007FEF" w:rsidP="00B32573"/>
    <w:p w14:paraId="3B82A5F4" w14:textId="77777777" w:rsidR="004A1053" w:rsidRDefault="004A1053" w:rsidP="004A1053">
      <w:pPr>
        <w:rPr>
          <w:b/>
          <w:bCs w:val="0"/>
          <w:color w:val="000000"/>
        </w:rPr>
      </w:pPr>
      <w:r w:rsidRPr="00285F1E">
        <w:rPr>
          <w:b/>
          <w:bCs w:val="0"/>
          <w:color w:val="000000"/>
        </w:rPr>
        <w:t xml:space="preserve">SKILLS, </w:t>
      </w:r>
      <w:proofErr w:type="gramStart"/>
      <w:r w:rsidRPr="00285F1E">
        <w:rPr>
          <w:b/>
          <w:bCs w:val="0"/>
          <w:color w:val="000000"/>
        </w:rPr>
        <w:t>KNOWLEDGE</w:t>
      </w:r>
      <w:proofErr w:type="gramEnd"/>
      <w:r w:rsidRPr="00285F1E">
        <w:rPr>
          <w:b/>
          <w:bCs w:val="0"/>
          <w:color w:val="000000"/>
        </w:rPr>
        <w:t xml:space="preserve"> </w:t>
      </w:r>
      <w:smartTag w:uri="urn:schemas-microsoft-com:office:smarttags" w:element="stockticker">
        <w:r w:rsidRPr="00285F1E">
          <w:rPr>
            <w:b/>
            <w:bCs w:val="0"/>
            <w:color w:val="000000"/>
          </w:rPr>
          <w:t>AND</w:t>
        </w:r>
      </w:smartTag>
      <w:r w:rsidRPr="00285F1E">
        <w:rPr>
          <w:b/>
          <w:bCs w:val="0"/>
          <w:color w:val="000000"/>
        </w:rPr>
        <w:t xml:space="preserve"> QUALIFICATIONS</w:t>
      </w:r>
    </w:p>
    <w:p w14:paraId="1E2556E9" w14:textId="576E15AC" w:rsidR="009E3202" w:rsidRPr="00414D17" w:rsidRDefault="002B49CC" w:rsidP="009E3202">
      <w:pPr>
        <w:numPr>
          <w:ilvl w:val="0"/>
          <w:numId w:val="1"/>
        </w:numPr>
      </w:pPr>
      <w:r w:rsidRPr="00414D17">
        <w:t xml:space="preserve">A relevant degree or demonstrable </w:t>
      </w:r>
      <w:r w:rsidR="00620631" w:rsidRPr="00414D17">
        <w:t>experience in research and/or evaluation</w:t>
      </w:r>
    </w:p>
    <w:p w14:paraId="30106DE2" w14:textId="29AA08D7" w:rsidR="00AA372A" w:rsidRDefault="00AA372A" w:rsidP="00AA372A">
      <w:pPr>
        <w:numPr>
          <w:ilvl w:val="0"/>
          <w:numId w:val="1"/>
        </w:numPr>
      </w:pPr>
      <w:r>
        <w:t>Strong analytical skills, including the ability to appraise</w:t>
      </w:r>
      <w:r w:rsidR="00CE759D">
        <w:t>, interpret</w:t>
      </w:r>
      <w:r>
        <w:t xml:space="preserve"> </w:t>
      </w:r>
      <w:r w:rsidR="00CE759D">
        <w:t>and</w:t>
      </w:r>
      <w:r>
        <w:t xml:space="preserve"> visualise data</w:t>
      </w:r>
      <w:r w:rsidR="00BA3090">
        <w:t>,</w:t>
      </w:r>
      <w:r>
        <w:t xml:space="preserve"> and disseminate research to different </w:t>
      </w:r>
      <w:proofErr w:type="gramStart"/>
      <w:r>
        <w:t>audiences</w:t>
      </w:r>
      <w:proofErr w:type="gramEnd"/>
    </w:p>
    <w:p w14:paraId="32091805" w14:textId="77777777" w:rsidR="00441062" w:rsidRDefault="00441062" w:rsidP="00441062">
      <w:pPr>
        <w:numPr>
          <w:ilvl w:val="0"/>
          <w:numId w:val="1"/>
        </w:numPr>
      </w:pPr>
      <w:r>
        <w:t>Excellent verbal and written communication skills</w:t>
      </w:r>
    </w:p>
    <w:p w14:paraId="31C177FF" w14:textId="72534617" w:rsidR="0065011A" w:rsidRDefault="00AA372A" w:rsidP="00732691">
      <w:pPr>
        <w:numPr>
          <w:ilvl w:val="0"/>
          <w:numId w:val="1"/>
        </w:numPr>
      </w:pPr>
      <w:r>
        <w:t xml:space="preserve">Ability to build and maintain relationships with internal and external stakeholders at different </w:t>
      </w:r>
      <w:proofErr w:type="gramStart"/>
      <w:r>
        <w:t>levels</w:t>
      </w:r>
      <w:proofErr w:type="gramEnd"/>
    </w:p>
    <w:p w14:paraId="1BD8BB0B" w14:textId="77777777" w:rsidR="00285597" w:rsidRDefault="00285597" w:rsidP="00285597">
      <w:pPr>
        <w:numPr>
          <w:ilvl w:val="0"/>
          <w:numId w:val="1"/>
        </w:numPr>
      </w:pPr>
      <w:r>
        <w:t>Excellent knowledge of MS Office (Outlook, Word, PowerPoint, Excel)</w:t>
      </w:r>
    </w:p>
    <w:p w14:paraId="652F29AE" w14:textId="77777777" w:rsidR="005505EF" w:rsidRDefault="005505EF" w:rsidP="00285F1E">
      <w:pPr>
        <w:numPr>
          <w:ilvl w:val="0"/>
          <w:numId w:val="1"/>
        </w:numPr>
      </w:pPr>
      <w:r>
        <w:t xml:space="preserve">Ability to collate and process information accurately, with excellent attention to </w:t>
      </w:r>
      <w:proofErr w:type="gramStart"/>
      <w:r>
        <w:t>detail</w:t>
      </w:r>
      <w:proofErr w:type="gramEnd"/>
    </w:p>
    <w:p w14:paraId="5D5EE887" w14:textId="6A5607F1" w:rsidR="005505EF" w:rsidRDefault="005505EF" w:rsidP="00285F1E">
      <w:pPr>
        <w:numPr>
          <w:ilvl w:val="0"/>
          <w:numId w:val="1"/>
        </w:numPr>
      </w:pPr>
      <w:r>
        <w:t>Ab</w:t>
      </w:r>
      <w:r w:rsidR="00C6086B">
        <w:t>ility</w:t>
      </w:r>
      <w:r>
        <w:t xml:space="preserve"> to work </w:t>
      </w:r>
      <w:r w:rsidR="009D232E">
        <w:t>on</w:t>
      </w:r>
      <w:r>
        <w:t xml:space="preserve"> own initiative, initiating, planning and prioritising work</w:t>
      </w:r>
      <w:r w:rsidR="009D232E">
        <w:t>, whilst working effectively as part of a small team</w:t>
      </w:r>
    </w:p>
    <w:p w14:paraId="59922947" w14:textId="77777777" w:rsidR="004A1053" w:rsidRDefault="004A1053" w:rsidP="004C0B8C"/>
    <w:p w14:paraId="57467AAF" w14:textId="77777777" w:rsidR="004C0B8C" w:rsidRPr="004A1053" w:rsidRDefault="004A1053" w:rsidP="004C0B8C">
      <w:pPr>
        <w:rPr>
          <w:sz w:val="18"/>
          <w:szCs w:val="18"/>
        </w:rPr>
      </w:pPr>
      <w:r>
        <w:rPr>
          <w:b/>
          <w:bCs w:val="0"/>
          <w:color w:val="000000"/>
        </w:rPr>
        <w:t xml:space="preserve">VALUES AND COMPETENCIES </w:t>
      </w:r>
      <w:r w:rsidR="004C0B8C" w:rsidRPr="004A1053">
        <w:rPr>
          <w:sz w:val="18"/>
          <w:szCs w:val="18"/>
        </w:rPr>
        <w:t xml:space="preserve"> </w:t>
      </w:r>
    </w:p>
    <w:p w14:paraId="45DD6903" w14:textId="77777777" w:rsidR="004C0B8C" w:rsidRPr="004A1053" w:rsidRDefault="004C0B8C" w:rsidP="004C0B8C">
      <w:pPr>
        <w:pStyle w:val="BodyText"/>
        <w:rPr>
          <w:sz w:val="18"/>
          <w:szCs w:val="18"/>
        </w:rPr>
      </w:pPr>
    </w:p>
    <w:tbl>
      <w:tblPr>
        <w:tblW w:w="9255" w:type="dxa"/>
        <w:tblInd w:w="218" w:type="dxa"/>
        <w:tblLook w:val="0000" w:firstRow="0" w:lastRow="0" w:firstColumn="0" w:lastColumn="0" w:noHBand="0" w:noVBand="0"/>
      </w:tblPr>
      <w:tblGrid>
        <w:gridCol w:w="4568"/>
        <w:gridCol w:w="4687"/>
      </w:tblGrid>
      <w:tr w:rsidR="004C0B8C" w:rsidRPr="00F950B9" w14:paraId="57681067" w14:textId="77777777" w:rsidTr="004A1053">
        <w:tc>
          <w:tcPr>
            <w:tcW w:w="4568" w:type="dxa"/>
          </w:tcPr>
          <w:p w14:paraId="5A125EF9" w14:textId="77777777" w:rsidR="004C0B8C" w:rsidRPr="00F950B9" w:rsidRDefault="004C0B8C" w:rsidP="004C0B8C">
            <w:pPr>
              <w:pStyle w:val="Title"/>
            </w:pPr>
            <w:r w:rsidRPr="00F950B9">
              <w:t>Values</w:t>
            </w:r>
          </w:p>
        </w:tc>
        <w:tc>
          <w:tcPr>
            <w:tcW w:w="4687" w:type="dxa"/>
          </w:tcPr>
          <w:p w14:paraId="0DD249DB" w14:textId="77777777" w:rsidR="004C0B8C" w:rsidRPr="00F950B9" w:rsidRDefault="004C0B8C" w:rsidP="004C0B8C">
            <w:pPr>
              <w:pStyle w:val="Title"/>
            </w:pPr>
            <w:r w:rsidRPr="00F950B9">
              <w:t>Competencies</w:t>
            </w:r>
          </w:p>
        </w:tc>
      </w:tr>
      <w:tr w:rsidR="004C0B8C" w:rsidRPr="00F950B9" w14:paraId="1CCE1703" w14:textId="77777777" w:rsidTr="004A1053">
        <w:tc>
          <w:tcPr>
            <w:tcW w:w="4568" w:type="dxa"/>
          </w:tcPr>
          <w:p w14:paraId="4E4A21F3" w14:textId="77777777" w:rsidR="004C0B8C" w:rsidRPr="00F950B9" w:rsidRDefault="004C0B8C" w:rsidP="004C0B8C">
            <w:r w:rsidRPr="00F950B9">
              <w:rPr>
                <w:lang w:eastAsia="en-GB"/>
              </w:rPr>
              <w:t xml:space="preserve">Collaborative </w:t>
            </w:r>
          </w:p>
        </w:tc>
        <w:tc>
          <w:tcPr>
            <w:tcW w:w="4687" w:type="dxa"/>
            <w:vAlign w:val="center"/>
          </w:tcPr>
          <w:p w14:paraId="0D053BA6" w14:textId="77777777" w:rsidR="004C0B8C" w:rsidRPr="00F950B9" w:rsidRDefault="004C0B8C" w:rsidP="004C0B8C">
            <w:r w:rsidRPr="00F950B9">
              <w:rPr>
                <w:lang w:eastAsia="en-GB"/>
              </w:rPr>
              <w:t>Communicating</w:t>
            </w:r>
          </w:p>
        </w:tc>
      </w:tr>
      <w:tr w:rsidR="004C0B8C" w:rsidRPr="00F950B9" w14:paraId="7DB42040" w14:textId="77777777" w:rsidTr="004A1053">
        <w:tc>
          <w:tcPr>
            <w:tcW w:w="4568" w:type="dxa"/>
          </w:tcPr>
          <w:p w14:paraId="2955A169" w14:textId="77777777" w:rsidR="004C0B8C" w:rsidRPr="00F950B9" w:rsidRDefault="004C0B8C" w:rsidP="004C0B8C">
            <w:r w:rsidRPr="00F950B9">
              <w:rPr>
                <w:lang w:eastAsia="en-GB"/>
              </w:rPr>
              <w:t xml:space="preserve">Supportive </w:t>
            </w:r>
          </w:p>
        </w:tc>
        <w:tc>
          <w:tcPr>
            <w:tcW w:w="4687" w:type="dxa"/>
            <w:vAlign w:val="center"/>
          </w:tcPr>
          <w:p w14:paraId="551E1262" w14:textId="77777777" w:rsidR="004C0B8C" w:rsidRPr="00F950B9" w:rsidRDefault="004C0B8C" w:rsidP="004C0B8C">
            <w:r w:rsidRPr="00F950B9">
              <w:rPr>
                <w:lang w:eastAsia="en-GB"/>
              </w:rPr>
              <w:t xml:space="preserve">Taking Responsibility </w:t>
            </w:r>
          </w:p>
        </w:tc>
      </w:tr>
      <w:tr w:rsidR="004C0B8C" w:rsidRPr="00F950B9" w14:paraId="0001575C" w14:textId="77777777" w:rsidTr="004A1053">
        <w:tc>
          <w:tcPr>
            <w:tcW w:w="4568" w:type="dxa"/>
          </w:tcPr>
          <w:p w14:paraId="0246319D" w14:textId="77777777" w:rsidR="004C0B8C" w:rsidRPr="00F950B9" w:rsidRDefault="004C0B8C" w:rsidP="004C0B8C">
            <w:r w:rsidRPr="00F950B9">
              <w:rPr>
                <w:lang w:eastAsia="en-GB"/>
              </w:rPr>
              <w:t xml:space="preserve">Inclusive </w:t>
            </w:r>
          </w:p>
        </w:tc>
        <w:tc>
          <w:tcPr>
            <w:tcW w:w="4687" w:type="dxa"/>
            <w:vAlign w:val="center"/>
          </w:tcPr>
          <w:p w14:paraId="59E9F8F9" w14:textId="77777777" w:rsidR="004C0B8C" w:rsidRPr="00F950B9" w:rsidRDefault="004C0B8C" w:rsidP="004C0B8C">
            <w:r w:rsidRPr="00F950B9">
              <w:rPr>
                <w:lang w:eastAsia="en-GB"/>
              </w:rPr>
              <w:t>Inspires &amp; Empowers Others</w:t>
            </w:r>
            <w:r w:rsidR="001F4856" w:rsidRPr="00F950B9">
              <w:rPr>
                <w:lang w:eastAsia="en-GB"/>
              </w:rPr>
              <w:t>/Leading Others</w:t>
            </w:r>
          </w:p>
        </w:tc>
      </w:tr>
      <w:tr w:rsidR="004C0B8C" w:rsidRPr="00F950B9" w14:paraId="63D7FA5B" w14:textId="77777777" w:rsidTr="004A1053">
        <w:tc>
          <w:tcPr>
            <w:tcW w:w="4568" w:type="dxa"/>
          </w:tcPr>
          <w:p w14:paraId="4E8101F1" w14:textId="77777777" w:rsidR="004C0B8C" w:rsidRPr="00F950B9" w:rsidRDefault="004C0B8C" w:rsidP="004C0B8C">
            <w:r w:rsidRPr="00F950B9">
              <w:rPr>
                <w:lang w:eastAsia="en-GB"/>
              </w:rPr>
              <w:t>Evidence based</w:t>
            </w:r>
          </w:p>
        </w:tc>
        <w:tc>
          <w:tcPr>
            <w:tcW w:w="4687" w:type="dxa"/>
            <w:vAlign w:val="center"/>
          </w:tcPr>
          <w:p w14:paraId="46346A1F" w14:textId="77777777" w:rsidR="004C0B8C" w:rsidRPr="00F950B9" w:rsidRDefault="004C0B8C" w:rsidP="004C0B8C">
            <w:pPr>
              <w:rPr>
                <w:lang w:eastAsia="en-GB"/>
              </w:rPr>
            </w:pPr>
            <w:r w:rsidRPr="00F950B9">
              <w:rPr>
                <w:lang w:eastAsia="en-GB"/>
              </w:rPr>
              <w:t>Managing Relationships</w:t>
            </w:r>
          </w:p>
        </w:tc>
      </w:tr>
    </w:tbl>
    <w:p w14:paraId="6FAC5FC1" w14:textId="77777777" w:rsidR="004C0B8C" w:rsidRPr="004225D5" w:rsidRDefault="004C0B8C" w:rsidP="004C0B8C"/>
    <w:p w14:paraId="42E26221" w14:textId="77777777" w:rsidR="00A1093B" w:rsidRPr="00106510" w:rsidRDefault="00A1093B" w:rsidP="004C0B8C"/>
    <w:sectPr w:rsidR="00A1093B" w:rsidRPr="00106510" w:rsidSect="00D06872">
      <w:headerReference w:type="default" r:id="rId11"/>
      <w:pgSz w:w="11906" w:h="16838"/>
      <w:pgMar w:top="1258" w:right="849"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DA6F0" w14:textId="77777777" w:rsidR="008D344E" w:rsidRDefault="008D344E" w:rsidP="004C0B8C">
      <w:r>
        <w:separator/>
      </w:r>
    </w:p>
  </w:endnote>
  <w:endnote w:type="continuationSeparator" w:id="0">
    <w:p w14:paraId="7290CC34" w14:textId="77777777" w:rsidR="008D344E" w:rsidRDefault="008D344E" w:rsidP="004C0B8C">
      <w:r>
        <w:continuationSeparator/>
      </w:r>
    </w:p>
  </w:endnote>
  <w:endnote w:type="continuationNotice" w:id="1">
    <w:p w14:paraId="16BBC495" w14:textId="77777777" w:rsidR="008D344E" w:rsidRDefault="008D34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A4C03" w14:textId="77777777" w:rsidR="008D344E" w:rsidRDefault="008D344E" w:rsidP="004C0B8C">
      <w:r>
        <w:separator/>
      </w:r>
    </w:p>
  </w:footnote>
  <w:footnote w:type="continuationSeparator" w:id="0">
    <w:p w14:paraId="3350B5A6" w14:textId="77777777" w:rsidR="008D344E" w:rsidRDefault="008D344E" w:rsidP="004C0B8C">
      <w:r>
        <w:continuationSeparator/>
      </w:r>
    </w:p>
  </w:footnote>
  <w:footnote w:type="continuationNotice" w:id="1">
    <w:p w14:paraId="7C22CEF4" w14:textId="77777777" w:rsidR="008D344E" w:rsidRDefault="008D34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F3B2" w14:textId="3153A4C2" w:rsidR="00106510" w:rsidRDefault="008D4D93" w:rsidP="004C0B8C">
    <w:pPr>
      <w:pStyle w:val="Header"/>
      <w:jc w:val="right"/>
    </w:pPr>
    <w:r>
      <w:rPr>
        <w:noProof/>
      </w:rPr>
      <w:drawing>
        <wp:inline distT="0" distB="0" distL="0" distR="0" wp14:anchorId="7F547B60" wp14:editId="28787CAC">
          <wp:extent cx="18573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85737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5ED5"/>
    <w:multiLevelType w:val="hybridMultilevel"/>
    <w:tmpl w:val="C96CC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B6FC8"/>
    <w:multiLevelType w:val="hybridMultilevel"/>
    <w:tmpl w:val="1FE60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35AC3"/>
    <w:multiLevelType w:val="hybridMultilevel"/>
    <w:tmpl w:val="53185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4F6AB3"/>
    <w:multiLevelType w:val="hybridMultilevel"/>
    <w:tmpl w:val="11BA6752"/>
    <w:lvl w:ilvl="0" w:tplc="81146B20">
      <w:start w:val="3"/>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9F1F11"/>
    <w:multiLevelType w:val="hybridMultilevel"/>
    <w:tmpl w:val="EBFE2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3D3B05"/>
    <w:multiLevelType w:val="hybridMultilevel"/>
    <w:tmpl w:val="DC507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1749199">
    <w:abstractNumId w:val="0"/>
  </w:num>
  <w:num w:numId="2" w16cid:durableId="1229460976">
    <w:abstractNumId w:val="3"/>
  </w:num>
  <w:num w:numId="3" w16cid:durableId="898132172">
    <w:abstractNumId w:val="4"/>
  </w:num>
  <w:num w:numId="4" w16cid:durableId="1632781870">
    <w:abstractNumId w:val="1"/>
  </w:num>
  <w:num w:numId="5" w16cid:durableId="273632257">
    <w:abstractNumId w:val="2"/>
  </w:num>
  <w:num w:numId="6" w16cid:durableId="23999359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D4C"/>
    <w:rsid w:val="00002277"/>
    <w:rsid w:val="00005908"/>
    <w:rsid w:val="00007FEF"/>
    <w:rsid w:val="000101F3"/>
    <w:rsid w:val="000176B3"/>
    <w:rsid w:val="00023767"/>
    <w:rsid w:val="00071938"/>
    <w:rsid w:val="0009636E"/>
    <w:rsid w:val="000A6141"/>
    <w:rsid w:val="000C710B"/>
    <w:rsid w:val="00104974"/>
    <w:rsid w:val="00105416"/>
    <w:rsid w:val="00106510"/>
    <w:rsid w:val="00111B79"/>
    <w:rsid w:val="00113411"/>
    <w:rsid w:val="00113B21"/>
    <w:rsid w:val="00124D45"/>
    <w:rsid w:val="001277E9"/>
    <w:rsid w:val="001313D1"/>
    <w:rsid w:val="00191167"/>
    <w:rsid w:val="001A6A06"/>
    <w:rsid w:val="001A6AA6"/>
    <w:rsid w:val="001C210D"/>
    <w:rsid w:val="001C47D0"/>
    <w:rsid w:val="001D136B"/>
    <w:rsid w:val="001D5FF1"/>
    <w:rsid w:val="001F4856"/>
    <w:rsid w:val="002028E8"/>
    <w:rsid w:val="00203208"/>
    <w:rsid w:val="00210D4C"/>
    <w:rsid w:val="00223FAE"/>
    <w:rsid w:val="00253C1E"/>
    <w:rsid w:val="00265B7E"/>
    <w:rsid w:val="00282DE3"/>
    <w:rsid w:val="00285597"/>
    <w:rsid w:val="00285F1E"/>
    <w:rsid w:val="00295A63"/>
    <w:rsid w:val="002A0A88"/>
    <w:rsid w:val="002B2E8D"/>
    <w:rsid w:val="002B49CC"/>
    <w:rsid w:val="002C1CCA"/>
    <w:rsid w:val="002C279B"/>
    <w:rsid w:val="002E5F5B"/>
    <w:rsid w:val="002F1772"/>
    <w:rsid w:val="00300000"/>
    <w:rsid w:val="003003FA"/>
    <w:rsid w:val="003068BD"/>
    <w:rsid w:val="0032105B"/>
    <w:rsid w:val="003318DC"/>
    <w:rsid w:val="00336107"/>
    <w:rsid w:val="0036114F"/>
    <w:rsid w:val="00361803"/>
    <w:rsid w:val="00365CC7"/>
    <w:rsid w:val="003711E8"/>
    <w:rsid w:val="003A45D4"/>
    <w:rsid w:val="003A7152"/>
    <w:rsid w:val="003B1BAE"/>
    <w:rsid w:val="003C0E3D"/>
    <w:rsid w:val="003C4145"/>
    <w:rsid w:val="003E1E42"/>
    <w:rsid w:val="003F530D"/>
    <w:rsid w:val="00411A50"/>
    <w:rsid w:val="00414D17"/>
    <w:rsid w:val="00436764"/>
    <w:rsid w:val="00441062"/>
    <w:rsid w:val="00442BEB"/>
    <w:rsid w:val="00446534"/>
    <w:rsid w:val="0044791F"/>
    <w:rsid w:val="004756CC"/>
    <w:rsid w:val="00477AD3"/>
    <w:rsid w:val="004A1053"/>
    <w:rsid w:val="004A1FF4"/>
    <w:rsid w:val="004C0B8C"/>
    <w:rsid w:val="004F0CE4"/>
    <w:rsid w:val="00531892"/>
    <w:rsid w:val="00541431"/>
    <w:rsid w:val="00545295"/>
    <w:rsid w:val="005505EF"/>
    <w:rsid w:val="005520B4"/>
    <w:rsid w:val="00577C6A"/>
    <w:rsid w:val="0058254A"/>
    <w:rsid w:val="005B5190"/>
    <w:rsid w:val="005C04E3"/>
    <w:rsid w:val="005D6178"/>
    <w:rsid w:val="005E010C"/>
    <w:rsid w:val="005E2918"/>
    <w:rsid w:val="006105CC"/>
    <w:rsid w:val="006174DB"/>
    <w:rsid w:val="00620631"/>
    <w:rsid w:val="00620D88"/>
    <w:rsid w:val="00646A11"/>
    <w:rsid w:val="0065011A"/>
    <w:rsid w:val="00657E9E"/>
    <w:rsid w:val="00661CF3"/>
    <w:rsid w:val="00662198"/>
    <w:rsid w:val="00672731"/>
    <w:rsid w:val="00685F13"/>
    <w:rsid w:val="006907C9"/>
    <w:rsid w:val="00692242"/>
    <w:rsid w:val="0069613A"/>
    <w:rsid w:val="006A7A54"/>
    <w:rsid w:val="006B5060"/>
    <w:rsid w:val="006B595D"/>
    <w:rsid w:val="006B6728"/>
    <w:rsid w:val="006C1865"/>
    <w:rsid w:val="006D501B"/>
    <w:rsid w:val="007047A7"/>
    <w:rsid w:val="00707F7B"/>
    <w:rsid w:val="00714839"/>
    <w:rsid w:val="007148FE"/>
    <w:rsid w:val="00732691"/>
    <w:rsid w:val="007735B7"/>
    <w:rsid w:val="007933BB"/>
    <w:rsid w:val="00793D54"/>
    <w:rsid w:val="00795D59"/>
    <w:rsid w:val="007A16F8"/>
    <w:rsid w:val="007B4C55"/>
    <w:rsid w:val="007C268D"/>
    <w:rsid w:val="007D2E56"/>
    <w:rsid w:val="007D66A4"/>
    <w:rsid w:val="007D7BF1"/>
    <w:rsid w:val="007E2D77"/>
    <w:rsid w:val="007E7003"/>
    <w:rsid w:val="007F399A"/>
    <w:rsid w:val="007F39BC"/>
    <w:rsid w:val="0080046D"/>
    <w:rsid w:val="00805348"/>
    <w:rsid w:val="00823651"/>
    <w:rsid w:val="008264C1"/>
    <w:rsid w:val="00852D82"/>
    <w:rsid w:val="0085780D"/>
    <w:rsid w:val="0086629C"/>
    <w:rsid w:val="00870CAE"/>
    <w:rsid w:val="008764ED"/>
    <w:rsid w:val="00890879"/>
    <w:rsid w:val="008B65E4"/>
    <w:rsid w:val="008C5282"/>
    <w:rsid w:val="008D344E"/>
    <w:rsid w:val="008D4D93"/>
    <w:rsid w:val="008E6008"/>
    <w:rsid w:val="008E7744"/>
    <w:rsid w:val="00903025"/>
    <w:rsid w:val="00922842"/>
    <w:rsid w:val="00935A4B"/>
    <w:rsid w:val="00937658"/>
    <w:rsid w:val="0095141B"/>
    <w:rsid w:val="0096226E"/>
    <w:rsid w:val="00974F33"/>
    <w:rsid w:val="0098217B"/>
    <w:rsid w:val="009A2266"/>
    <w:rsid w:val="009B4D8D"/>
    <w:rsid w:val="009D232E"/>
    <w:rsid w:val="009D2556"/>
    <w:rsid w:val="009D5716"/>
    <w:rsid w:val="009E3202"/>
    <w:rsid w:val="009E56B8"/>
    <w:rsid w:val="009F3970"/>
    <w:rsid w:val="00A030D0"/>
    <w:rsid w:val="00A1093B"/>
    <w:rsid w:val="00A11465"/>
    <w:rsid w:val="00A13DAD"/>
    <w:rsid w:val="00A316B4"/>
    <w:rsid w:val="00A46134"/>
    <w:rsid w:val="00A47C04"/>
    <w:rsid w:val="00A5042F"/>
    <w:rsid w:val="00A52378"/>
    <w:rsid w:val="00A5316D"/>
    <w:rsid w:val="00A53C50"/>
    <w:rsid w:val="00A57159"/>
    <w:rsid w:val="00A57A7D"/>
    <w:rsid w:val="00A74937"/>
    <w:rsid w:val="00A82363"/>
    <w:rsid w:val="00A961F3"/>
    <w:rsid w:val="00A96F34"/>
    <w:rsid w:val="00AA372A"/>
    <w:rsid w:val="00AA64DA"/>
    <w:rsid w:val="00AB5778"/>
    <w:rsid w:val="00AC711A"/>
    <w:rsid w:val="00AE4814"/>
    <w:rsid w:val="00AE64B4"/>
    <w:rsid w:val="00AE6D04"/>
    <w:rsid w:val="00AF05FA"/>
    <w:rsid w:val="00AF6B33"/>
    <w:rsid w:val="00B02381"/>
    <w:rsid w:val="00B05ED3"/>
    <w:rsid w:val="00B20E55"/>
    <w:rsid w:val="00B32573"/>
    <w:rsid w:val="00B50473"/>
    <w:rsid w:val="00B51726"/>
    <w:rsid w:val="00B76A4E"/>
    <w:rsid w:val="00B841D2"/>
    <w:rsid w:val="00BA0D7F"/>
    <w:rsid w:val="00BA3090"/>
    <w:rsid w:val="00BC7E5B"/>
    <w:rsid w:val="00BD089B"/>
    <w:rsid w:val="00BD39A7"/>
    <w:rsid w:val="00BD4B69"/>
    <w:rsid w:val="00BD7BFD"/>
    <w:rsid w:val="00C168BD"/>
    <w:rsid w:val="00C2559B"/>
    <w:rsid w:val="00C3495C"/>
    <w:rsid w:val="00C35A43"/>
    <w:rsid w:val="00C407EE"/>
    <w:rsid w:val="00C52F76"/>
    <w:rsid w:val="00C6086B"/>
    <w:rsid w:val="00C72CCB"/>
    <w:rsid w:val="00C8310A"/>
    <w:rsid w:val="00C91246"/>
    <w:rsid w:val="00C914CB"/>
    <w:rsid w:val="00C962FB"/>
    <w:rsid w:val="00CA5807"/>
    <w:rsid w:val="00CC0248"/>
    <w:rsid w:val="00CE2F26"/>
    <w:rsid w:val="00CE759D"/>
    <w:rsid w:val="00CF40F3"/>
    <w:rsid w:val="00D03ED4"/>
    <w:rsid w:val="00D047BE"/>
    <w:rsid w:val="00D06872"/>
    <w:rsid w:val="00D13CEF"/>
    <w:rsid w:val="00D2542B"/>
    <w:rsid w:val="00D34836"/>
    <w:rsid w:val="00D45B1F"/>
    <w:rsid w:val="00D5627E"/>
    <w:rsid w:val="00D6241F"/>
    <w:rsid w:val="00D73B50"/>
    <w:rsid w:val="00D74842"/>
    <w:rsid w:val="00D848AC"/>
    <w:rsid w:val="00D941AF"/>
    <w:rsid w:val="00DA1380"/>
    <w:rsid w:val="00DA1D64"/>
    <w:rsid w:val="00DA6941"/>
    <w:rsid w:val="00DB0434"/>
    <w:rsid w:val="00DB43B4"/>
    <w:rsid w:val="00DD313C"/>
    <w:rsid w:val="00E02187"/>
    <w:rsid w:val="00E1081D"/>
    <w:rsid w:val="00E22274"/>
    <w:rsid w:val="00E56171"/>
    <w:rsid w:val="00E63688"/>
    <w:rsid w:val="00E65015"/>
    <w:rsid w:val="00E72F78"/>
    <w:rsid w:val="00E86264"/>
    <w:rsid w:val="00E925A5"/>
    <w:rsid w:val="00EB47D8"/>
    <w:rsid w:val="00EB4DE2"/>
    <w:rsid w:val="00EC38E3"/>
    <w:rsid w:val="00EC661D"/>
    <w:rsid w:val="00EE7F68"/>
    <w:rsid w:val="00F11844"/>
    <w:rsid w:val="00F255D4"/>
    <w:rsid w:val="00F4627F"/>
    <w:rsid w:val="00F55BB2"/>
    <w:rsid w:val="00F60A44"/>
    <w:rsid w:val="00F63541"/>
    <w:rsid w:val="00F65EC6"/>
    <w:rsid w:val="00F83BDE"/>
    <w:rsid w:val="00F940AB"/>
    <w:rsid w:val="00F950B9"/>
    <w:rsid w:val="00FB4BAE"/>
    <w:rsid w:val="00FB5EB8"/>
    <w:rsid w:val="00FC77F8"/>
    <w:rsid w:val="00FE3FB4"/>
    <w:rsid w:val="00FF468F"/>
    <w:rsid w:val="018AC2E5"/>
    <w:rsid w:val="02B0DF66"/>
    <w:rsid w:val="0F6A8511"/>
    <w:rsid w:val="11065572"/>
    <w:rsid w:val="1344A496"/>
    <w:rsid w:val="1A1E2097"/>
    <w:rsid w:val="20DDDC3C"/>
    <w:rsid w:val="22C03723"/>
    <w:rsid w:val="233AEC98"/>
    <w:rsid w:val="240703B3"/>
    <w:rsid w:val="28B9E247"/>
    <w:rsid w:val="2AC207C5"/>
    <w:rsid w:val="2B4DD589"/>
    <w:rsid w:val="31CE9A9C"/>
    <w:rsid w:val="336A6AFD"/>
    <w:rsid w:val="383DDC20"/>
    <w:rsid w:val="388466A6"/>
    <w:rsid w:val="3B757CE2"/>
    <w:rsid w:val="456ED248"/>
    <w:rsid w:val="4697A6E0"/>
    <w:rsid w:val="492E9A80"/>
    <w:rsid w:val="4C9BA943"/>
    <w:rsid w:val="4F1FF5F3"/>
    <w:rsid w:val="5596D723"/>
    <w:rsid w:val="560D1D88"/>
    <w:rsid w:val="5891F732"/>
    <w:rsid w:val="63005692"/>
    <w:rsid w:val="633A189C"/>
    <w:rsid w:val="663ABE51"/>
    <w:rsid w:val="680D89BF"/>
    <w:rsid w:val="6CE28856"/>
    <w:rsid w:val="6D02493D"/>
    <w:rsid w:val="6E7CCB43"/>
    <w:rsid w:val="6FFF7347"/>
    <w:rsid w:val="73D9FE15"/>
    <w:rsid w:val="7422E976"/>
    <w:rsid w:val="76D7E961"/>
    <w:rsid w:val="7BEF5E5B"/>
    <w:rsid w:val="7FEEF2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41268F4E"/>
  <w15:chartTrackingRefBased/>
  <w15:docId w15:val="{017CA9B4-BC42-446F-9BD6-7FF71B00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B8C"/>
    <w:pPr>
      <w:widowControl w:val="0"/>
      <w:tabs>
        <w:tab w:val="left" w:pos="-720"/>
      </w:tabs>
      <w:suppressAutoHyphens/>
    </w:pPr>
    <w:rPr>
      <w:rFonts w:ascii="Calibri" w:hAnsi="Calibri" w:cs="Tahoma"/>
      <w:bCs/>
      <w:sz w:val="24"/>
      <w:szCs w:val="24"/>
      <w:lang w:val="en-GB" w:eastAsia="en-US"/>
    </w:rPr>
  </w:style>
  <w:style w:type="paragraph" w:styleId="Heading1">
    <w:name w:val="heading 1"/>
    <w:basedOn w:val="Normal"/>
    <w:next w:val="Normal"/>
    <w:link w:val="Heading1Char"/>
    <w:qFormat/>
    <w:rsid w:val="004C0B8C"/>
    <w:pPr>
      <w:outlineLvl w:val="0"/>
    </w:pPr>
    <w:rPr>
      <w:b/>
      <w:bCs w:val="0"/>
      <w:sz w:val="28"/>
      <w:szCs w:val="28"/>
    </w:rPr>
  </w:style>
  <w:style w:type="paragraph" w:styleId="Heading4">
    <w:name w:val="heading 4"/>
    <w:basedOn w:val="Normal"/>
    <w:next w:val="Normal"/>
    <w:link w:val="Heading4Char"/>
    <w:uiPriority w:val="9"/>
    <w:semiHidden/>
    <w:unhideWhenUsed/>
    <w:qFormat/>
    <w:rsid w:val="0095141B"/>
    <w:pPr>
      <w:keepNext/>
      <w:spacing w:before="240" w:after="60"/>
      <w:outlineLvl w:val="3"/>
    </w:pPr>
    <w:rPr>
      <w:rFonts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0046D"/>
    <w:pPr>
      <w:tabs>
        <w:tab w:val="left" w:pos="709"/>
      </w:tabs>
      <w:ind w:left="720" w:hanging="720"/>
      <w:jc w:val="both"/>
    </w:pPr>
    <w:rPr>
      <w:rFonts w:ascii="Univers" w:hAnsi="Univers"/>
      <w:szCs w:val="20"/>
    </w:rPr>
  </w:style>
  <w:style w:type="character" w:styleId="PageNumber">
    <w:name w:val="page number"/>
    <w:basedOn w:val="DefaultParagraphFont"/>
    <w:rsid w:val="0080046D"/>
  </w:style>
  <w:style w:type="paragraph" w:styleId="Header">
    <w:name w:val="header"/>
    <w:basedOn w:val="Normal"/>
    <w:rsid w:val="00BD089B"/>
    <w:pPr>
      <w:tabs>
        <w:tab w:val="center" w:pos="4320"/>
        <w:tab w:val="right" w:pos="8640"/>
      </w:tabs>
    </w:pPr>
  </w:style>
  <w:style w:type="paragraph" w:styleId="Footer">
    <w:name w:val="footer"/>
    <w:basedOn w:val="Normal"/>
    <w:rsid w:val="00BD089B"/>
    <w:pPr>
      <w:tabs>
        <w:tab w:val="center" w:pos="4320"/>
        <w:tab w:val="right" w:pos="8640"/>
      </w:tabs>
    </w:pPr>
  </w:style>
  <w:style w:type="table" w:styleId="TableGrid">
    <w:name w:val="Table Grid"/>
    <w:basedOn w:val="TableNormal"/>
    <w:uiPriority w:val="59"/>
    <w:rsid w:val="00106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C0B8C"/>
    <w:pPr>
      <w:spacing w:after="120"/>
    </w:pPr>
  </w:style>
  <w:style w:type="character" w:customStyle="1" w:styleId="BodyTextChar">
    <w:name w:val="Body Text Char"/>
    <w:link w:val="BodyText"/>
    <w:uiPriority w:val="99"/>
    <w:rsid w:val="004C0B8C"/>
    <w:rPr>
      <w:rFonts w:ascii="Courier New" w:hAnsi="Courier New"/>
      <w:sz w:val="24"/>
      <w:lang w:eastAsia="en-US"/>
    </w:rPr>
  </w:style>
  <w:style w:type="character" w:customStyle="1" w:styleId="Heading1Char">
    <w:name w:val="Heading 1 Char"/>
    <w:link w:val="Heading1"/>
    <w:rsid w:val="004C0B8C"/>
    <w:rPr>
      <w:rFonts w:ascii="Calibri" w:hAnsi="Calibri" w:cs="Tahoma"/>
      <w:b/>
      <w:sz w:val="28"/>
      <w:szCs w:val="28"/>
      <w:lang w:eastAsia="en-US"/>
    </w:rPr>
  </w:style>
  <w:style w:type="paragraph" w:styleId="ListParagraph">
    <w:name w:val="List Paragraph"/>
    <w:basedOn w:val="Normal"/>
    <w:uiPriority w:val="34"/>
    <w:qFormat/>
    <w:rsid w:val="004C0B8C"/>
    <w:pPr>
      <w:ind w:left="720"/>
    </w:pPr>
  </w:style>
  <w:style w:type="paragraph" w:styleId="Title">
    <w:name w:val="Title"/>
    <w:basedOn w:val="Normal"/>
    <w:next w:val="Normal"/>
    <w:link w:val="TitleChar"/>
    <w:uiPriority w:val="10"/>
    <w:qFormat/>
    <w:rsid w:val="004C0B8C"/>
    <w:rPr>
      <w:b/>
      <w:bCs w:val="0"/>
    </w:rPr>
  </w:style>
  <w:style w:type="character" w:customStyle="1" w:styleId="TitleChar">
    <w:name w:val="Title Char"/>
    <w:link w:val="Title"/>
    <w:uiPriority w:val="10"/>
    <w:rsid w:val="004C0B8C"/>
    <w:rPr>
      <w:rFonts w:ascii="Calibri" w:hAnsi="Calibri" w:cs="Tahoma"/>
      <w:b/>
      <w:sz w:val="24"/>
      <w:szCs w:val="24"/>
      <w:lang w:eastAsia="en-US"/>
    </w:rPr>
  </w:style>
  <w:style w:type="character" w:styleId="CommentReference">
    <w:name w:val="annotation reference"/>
    <w:uiPriority w:val="99"/>
    <w:semiHidden/>
    <w:unhideWhenUsed/>
    <w:rsid w:val="00FB5EB8"/>
    <w:rPr>
      <w:sz w:val="16"/>
      <w:szCs w:val="16"/>
    </w:rPr>
  </w:style>
  <w:style w:type="paragraph" w:styleId="CommentText">
    <w:name w:val="annotation text"/>
    <w:basedOn w:val="Normal"/>
    <w:link w:val="CommentTextChar"/>
    <w:uiPriority w:val="99"/>
    <w:unhideWhenUsed/>
    <w:rsid w:val="00FB5EB8"/>
    <w:rPr>
      <w:sz w:val="20"/>
      <w:szCs w:val="20"/>
    </w:rPr>
  </w:style>
  <w:style w:type="character" w:customStyle="1" w:styleId="CommentTextChar">
    <w:name w:val="Comment Text Char"/>
    <w:link w:val="CommentText"/>
    <w:uiPriority w:val="99"/>
    <w:rsid w:val="00FB5EB8"/>
    <w:rPr>
      <w:rFonts w:ascii="Calibri" w:hAnsi="Calibri" w:cs="Tahoma"/>
      <w:bCs/>
      <w:lang w:eastAsia="en-US"/>
    </w:rPr>
  </w:style>
  <w:style w:type="paragraph" w:styleId="CommentSubject">
    <w:name w:val="annotation subject"/>
    <w:basedOn w:val="CommentText"/>
    <w:next w:val="CommentText"/>
    <w:link w:val="CommentSubjectChar"/>
    <w:uiPriority w:val="99"/>
    <w:semiHidden/>
    <w:unhideWhenUsed/>
    <w:rsid w:val="00FB5EB8"/>
    <w:rPr>
      <w:b/>
    </w:rPr>
  </w:style>
  <w:style w:type="character" w:customStyle="1" w:styleId="CommentSubjectChar">
    <w:name w:val="Comment Subject Char"/>
    <w:link w:val="CommentSubject"/>
    <w:uiPriority w:val="99"/>
    <w:semiHidden/>
    <w:rsid w:val="00FB5EB8"/>
    <w:rPr>
      <w:rFonts w:ascii="Calibri" w:hAnsi="Calibri" w:cs="Tahoma"/>
      <w:b/>
      <w:bCs/>
      <w:lang w:eastAsia="en-US"/>
    </w:rPr>
  </w:style>
  <w:style w:type="paragraph" w:styleId="BalloonText">
    <w:name w:val="Balloon Text"/>
    <w:basedOn w:val="Normal"/>
    <w:link w:val="BalloonTextChar"/>
    <w:uiPriority w:val="99"/>
    <w:semiHidden/>
    <w:unhideWhenUsed/>
    <w:rsid w:val="00FB5EB8"/>
    <w:rPr>
      <w:rFonts w:ascii="Segoe UI" w:hAnsi="Segoe UI" w:cs="Segoe UI"/>
      <w:sz w:val="18"/>
      <w:szCs w:val="18"/>
    </w:rPr>
  </w:style>
  <w:style w:type="character" w:customStyle="1" w:styleId="BalloonTextChar">
    <w:name w:val="Balloon Text Char"/>
    <w:link w:val="BalloonText"/>
    <w:uiPriority w:val="99"/>
    <w:semiHidden/>
    <w:rsid w:val="00FB5EB8"/>
    <w:rPr>
      <w:rFonts w:ascii="Segoe UI" w:hAnsi="Segoe UI" w:cs="Segoe UI"/>
      <w:bCs/>
      <w:sz w:val="18"/>
      <w:szCs w:val="18"/>
      <w:lang w:eastAsia="en-US"/>
    </w:rPr>
  </w:style>
  <w:style w:type="character" w:customStyle="1" w:styleId="Heading4Char">
    <w:name w:val="Heading 4 Char"/>
    <w:link w:val="Heading4"/>
    <w:uiPriority w:val="9"/>
    <w:semiHidden/>
    <w:rsid w:val="0095141B"/>
    <w:rPr>
      <w:rFonts w:ascii="Calibri" w:eastAsia="Times New Roman" w:hAnsi="Calibri" w:cs="Times New Roman"/>
      <w:b/>
      <w:bCs/>
      <w:sz w:val="28"/>
      <w:szCs w:val="28"/>
      <w:lang w:eastAsia="en-US"/>
    </w:rPr>
  </w:style>
  <w:style w:type="character" w:customStyle="1" w:styleId="x193iq5w">
    <w:name w:val="x193iq5w"/>
    <w:basedOn w:val="DefaultParagraphFont"/>
    <w:rsid w:val="00951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76104">
      <w:bodyDiv w:val="1"/>
      <w:marLeft w:val="0"/>
      <w:marRight w:val="0"/>
      <w:marTop w:val="0"/>
      <w:marBottom w:val="0"/>
      <w:divBdr>
        <w:top w:val="none" w:sz="0" w:space="0" w:color="auto"/>
        <w:left w:val="none" w:sz="0" w:space="0" w:color="auto"/>
        <w:bottom w:val="none" w:sz="0" w:space="0" w:color="auto"/>
        <w:right w:val="none" w:sz="0" w:space="0" w:color="auto"/>
      </w:divBdr>
    </w:div>
    <w:div w:id="841286349">
      <w:bodyDiv w:val="1"/>
      <w:marLeft w:val="0"/>
      <w:marRight w:val="0"/>
      <w:marTop w:val="0"/>
      <w:marBottom w:val="0"/>
      <w:divBdr>
        <w:top w:val="none" w:sz="0" w:space="0" w:color="auto"/>
        <w:left w:val="none" w:sz="0" w:space="0" w:color="auto"/>
        <w:bottom w:val="none" w:sz="0" w:space="0" w:color="auto"/>
        <w:right w:val="none" w:sz="0" w:space="0" w:color="auto"/>
      </w:divBdr>
    </w:div>
    <w:div w:id="1974363417">
      <w:bodyDiv w:val="1"/>
      <w:marLeft w:val="0"/>
      <w:marRight w:val="0"/>
      <w:marTop w:val="0"/>
      <w:marBottom w:val="0"/>
      <w:divBdr>
        <w:top w:val="none" w:sz="0" w:space="0" w:color="auto"/>
        <w:left w:val="none" w:sz="0" w:space="0" w:color="auto"/>
        <w:bottom w:val="none" w:sz="0" w:space="0" w:color="auto"/>
        <w:right w:val="none" w:sz="0" w:space="0" w:color="auto"/>
      </w:divBdr>
      <w:divsChild>
        <w:div w:id="705957178">
          <w:marLeft w:val="0"/>
          <w:marRight w:val="0"/>
          <w:marTop w:val="0"/>
          <w:marBottom w:val="0"/>
          <w:divBdr>
            <w:top w:val="none" w:sz="0" w:space="0" w:color="auto"/>
            <w:left w:val="none" w:sz="0" w:space="0" w:color="auto"/>
            <w:bottom w:val="none" w:sz="0" w:space="0" w:color="auto"/>
            <w:right w:val="none" w:sz="0" w:space="0" w:color="auto"/>
          </w:divBdr>
        </w:div>
        <w:div w:id="979112684">
          <w:marLeft w:val="0"/>
          <w:marRight w:val="0"/>
          <w:marTop w:val="0"/>
          <w:marBottom w:val="0"/>
          <w:divBdr>
            <w:top w:val="none" w:sz="0" w:space="0" w:color="auto"/>
            <w:left w:val="none" w:sz="0" w:space="0" w:color="auto"/>
            <w:bottom w:val="none" w:sz="0" w:space="0" w:color="auto"/>
            <w:right w:val="none" w:sz="0" w:space="0" w:color="auto"/>
          </w:divBdr>
        </w:div>
        <w:div w:id="2023236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8a6abf6-8043-4097-9c5b-7cc0a65e8b71">
      <Terms xmlns="http://schemas.microsoft.com/office/infopath/2007/PartnerControls"/>
    </lcf76f155ced4ddcb4097134ff3c332f>
    <TaxCatchAll xmlns="7c123294-082a-46b6-a609-3b3f0981fa32" xsi:nil="true"/>
    <SharedWithUsers xmlns="7c123294-082a-46b6-a609-3b3f0981fa32">
      <UserInfo>
        <DisplayName>Stuart Sapsford</DisplayName>
        <AccountId>19</AccountId>
        <AccountType/>
      </UserInfo>
      <UserInfo>
        <DisplayName>Fiona Grant</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D8A5CB106AB545815A31C1A5DBCD68" ma:contentTypeVersion="18" ma:contentTypeDescription="Create a new document." ma:contentTypeScope="" ma:versionID="d97c1f4527ca0e4d84f4c4e7cbf32c19">
  <xsd:schema xmlns:xsd="http://www.w3.org/2001/XMLSchema" xmlns:xs="http://www.w3.org/2001/XMLSchema" xmlns:p="http://schemas.microsoft.com/office/2006/metadata/properties" xmlns:ns2="58a6abf6-8043-4097-9c5b-7cc0a65e8b71" xmlns:ns3="7c123294-082a-46b6-a609-3b3f0981fa32" targetNamespace="http://schemas.microsoft.com/office/2006/metadata/properties" ma:root="true" ma:fieldsID="01ac12df7ab9934f215f3b7cc571e38b" ns2:_="" ns3:_="">
    <xsd:import namespace="58a6abf6-8043-4097-9c5b-7cc0a65e8b71"/>
    <xsd:import namespace="7c123294-082a-46b6-a609-3b3f0981fa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6abf6-8043-4097-9c5b-7cc0a65e8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a6f2eb-9ccc-417f-8b8e-2550dd7032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23294-082a-46b6-a609-3b3f0981fa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470fb7-43fc-4dd9-98e5-83962eb77b2c}" ma:internalName="TaxCatchAll" ma:showField="CatchAllData" ma:web="7c123294-082a-46b6-a609-3b3f0981fa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FC199B-C490-4C49-A245-AC464EA0A9AA}">
  <ds:schemaRefs>
    <ds:schemaRef ds:uri="http://schemas.openxmlformats.org/officeDocument/2006/bibliography"/>
  </ds:schemaRefs>
</ds:datastoreItem>
</file>

<file path=customXml/itemProps2.xml><?xml version="1.0" encoding="utf-8"?>
<ds:datastoreItem xmlns:ds="http://schemas.openxmlformats.org/officeDocument/2006/customXml" ds:itemID="{34F9BBA7-7C41-4441-BBD1-B0DC6BFB75EB}">
  <ds:schemaRefs>
    <ds:schemaRef ds:uri="http://schemas.microsoft.com/office/2006/metadata/properties"/>
    <ds:schemaRef ds:uri="http://schemas.microsoft.com/office/infopath/2007/PartnerControls"/>
    <ds:schemaRef ds:uri="58a6abf6-8043-4097-9c5b-7cc0a65e8b71"/>
    <ds:schemaRef ds:uri="7c123294-082a-46b6-a609-3b3f0981fa32"/>
  </ds:schemaRefs>
</ds:datastoreItem>
</file>

<file path=customXml/itemProps3.xml><?xml version="1.0" encoding="utf-8"?>
<ds:datastoreItem xmlns:ds="http://schemas.openxmlformats.org/officeDocument/2006/customXml" ds:itemID="{5C501D89-A41C-462B-AA3F-472795CEB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6abf6-8043-4097-9c5b-7cc0a65e8b71"/>
    <ds:schemaRef ds:uri="7c123294-082a-46b6-a609-3b3f0981f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F8F2F6-4474-4881-8A74-3CE2A4A504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6757</Characters>
  <Application>Microsoft Office Word</Application>
  <DocSecurity>0</DocSecurity>
  <Lines>56</Lines>
  <Paragraphs>15</Paragraphs>
  <ScaleCrop>false</ScaleCrop>
  <Company>Broadway</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 Assistant</dc:title>
  <dc:subject/>
  <dc:creator>ICTAdmin</dc:creator>
  <cp:keywords/>
  <dc:description/>
  <cp:lastModifiedBy>Kerri Whishaw</cp:lastModifiedBy>
  <cp:revision>2</cp:revision>
  <cp:lastPrinted>2013-01-09T17:25:00Z</cp:lastPrinted>
  <dcterms:created xsi:type="dcterms:W3CDTF">2024-04-09T09:29:00Z</dcterms:created>
  <dcterms:modified xsi:type="dcterms:W3CDTF">2024-04-09T09:29:00Z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ContentTypeId">
    <vt:lpwstr>0x01010055D8A5CB106AB545815A31C1A5DBCD68</vt:lpwstr>
  </property>
  <property fmtid="{D5CDD505-2E9C-101B-9397-08002B2CF9AE}" pid="5" name="MediaServiceImageTags">
    <vt:lpwstr/>
  </property>
</Properties>
</file>